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9D46" w14:textId="61DC1F71" w:rsidR="00031902" w:rsidRDefault="00031902" w:rsidP="00031902">
      <w:pPr>
        <w:pStyle w:val="Default"/>
        <w:contextualSpacing/>
        <w:jc w:val="center"/>
        <w:rPr>
          <w:rFonts w:ascii="Times New Roman" w:hAnsi="Times New Roman" w:cs="Times New Roman"/>
          <w:b/>
          <w:bCs/>
          <w:sz w:val="28"/>
          <w:szCs w:val="28"/>
        </w:rPr>
      </w:pPr>
      <w:r>
        <w:rPr>
          <w:rFonts w:ascii="Times New Roman" w:hAnsi="Times New Roman" w:cs="Times New Roman"/>
          <w:b/>
          <w:bCs/>
          <w:sz w:val="28"/>
          <w:szCs w:val="28"/>
        </w:rPr>
        <w:t>2023 GEAR UP Partnership Abstracts</w:t>
      </w:r>
    </w:p>
    <w:p w14:paraId="54AF0DFD" w14:textId="77777777" w:rsidR="00031902" w:rsidRDefault="00031902" w:rsidP="00031902">
      <w:pPr>
        <w:pStyle w:val="Default"/>
        <w:contextualSpacing/>
        <w:jc w:val="center"/>
        <w:rPr>
          <w:rFonts w:ascii="Times New Roman" w:hAnsi="Times New Roman" w:cs="Times New Roman"/>
          <w:b/>
          <w:bCs/>
          <w:sz w:val="28"/>
          <w:szCs w:val="28"/>
        </w:rPr>
      </w:pPr>
    </w:p>
    <w:p w14:paraId="43499975" w14:textId="5A908E29" w:rsidR="0021396F" w:rsidRPr="0021396F" w:rsidRDefault="0021396F" w:rsidP="00C16DBD">
      <w:pPr>
        <w:pStyle w:val="Default"/>
        <w:contextualSpacing/>
        <w:rPr>
          <w:rFonts w:ascii="Times New Roman" w:hAnsi="Times New Roman" w:cs="Times New Roman"/>
          <w:b/>
          <w:bCs/>
          <w:color w:val="528135"/>
          <w:sz w:val="28"/>
          <w:szCs w:val="28"/>
        </w:rPr>
      </w:pPr>
      <w:r w:rsidRPr="0021396F">
        <w:rPr>
          <w:rFonts w:ascii="Times New Roman" w:hAnsi="Times New Roman" w:cs="Times New Roman"/>
          <w:b/>
          <w:bCs/>
          <w:sz w:val="28"/>
          <w:szCs w:val="28"/>
        </w:rPr>
        <w:t>The University of Oklahoma GEAR UP for LIFE</w:t>
      </w:r>
    </w:p>
    <w:p w14:paraId="596649BD" w14:textId="77777777" w:rsidR="0021396F" w:rsidRPr="0021396F" w:rsidRDefault="0021396F" w:rsidP="00C16DBD">
      <w:pPr>
        <w:pStyle w:val="Default"/>
        <w:contextualSpacing/>
        <w:rPr>
          <w:rFonts w:ascii="Times New Roman" w:hAnsi="Times New Roman" w:cs="Times New Roman"/>
          <w:b/>
          <w:bCs/>
        </w:rPr>
      </w:pPr>
    </w:p>
    <w:p w14:paraId="31F3B976" w14:textId="4EF64949" w:rsidR="0021396F" w:rsidRPr="0021396F" w:rsidRDefault="0021396F" w:rsidP="00C16DBD">
      <w:pPr>
        <w:pStyle w:val="Default"/>
        <w:contextualSpacing/>
        <w:rPr>
          <w:rFonts w:ascii="Times New Roman" w:hAnsi="Times New Roman" w:cs="Times New Roman"/>
          <w:b/>
          <w:bCs/>
        </w:rPr>
      </w:pPr>
      <w:r w:rsidRPr="0021396F">
        <w:rPr>
          <w:rFonts w:ascii="Times New Roman" w:hAnsi="Times New Roman" w:cs="Times New Roman"/>
          <w:b/>
          <w:bCs/>
        </w:rPr>
        <w:t>Abstract</w:t>
      </w:r>
    </w:p>
    <w:p w14:paraId="79910042" w14:textId="7EDAFB9D" w:rsidR="0021396F" w:rsidRPr="0021396F" w:rsidRDefault="0021396F" w:rsidP="00C16DBD">
      <w:pPr>
        <w:pStyle w:val="Default"/>
        <w:ind w:firstLine="720"/>
        <w:contextualSpacing/>
        <w:rPr>
          <w:rFonts w:ascii="Times New Roman" w:hAnsi="Times New Roman" w:cs="Times New Roman"/>
        </w:rPr>
      </w:pPr>
      <w:r w:rsidRPr="0021396F">
        <w:rPr>
          <w:rFonts w:ascii="Times New Roman" w:hAnsi="Times New Roman" w:cs="Times New Roman"/>
        </w:rPr>
        <w:t xml:space="preserve">The </w:t>
      </w:r>
      <w:r w:rsidRPr="0021396F">
        <w:rPr>
          <w:rFonts w:ascii="Times New Roman" w:hAnsi="Times New Roman" w:cs="Times New Roman"/>
          <w:i/>
          <w:iCs/>
        </w:rPr>
        <w:t xml:space="preserve">K20 GEAR UP for LIFE (Learning and Investigating Future Education) </w:t>
      </w:r>
      <w:r w:rsidRPr="0021396F">
        <w:rPr>
          <w:rFonts w:ascii="Times New Roman" w:hAnsi="Times New Roman" w:cs="Times New Roman"/>
        </w:rPr>
        <w:t xml:space="preserve">project is a partnership between the K20 Center for Educational and Community Renewal (K20 Center) and 33 high-poverty, low-academic readiness, mostly rural schools located in 27 Oklahoma school districts. The partnership seeks to directly impact 8,258 students through a 7-year, dual cohort project beginning with 6th and 7th grades in FY2021. The goals and objectives will guide its services to increase: 1) the percent of cohort students who report engagement within their school community and classrooms; 2) the percent of cohort students who are academically prepared for postsecondary education (PSE) upon graduation from participating schools; 3) high school graduation rates and PSE enrollment rates of participating schools; and 4) GEAR UP students’ and families’ knowledge of PSE options, preparation, and financing, which will increase the percent of the cohort and their families who know about PSE options, develop plans for meeting entry requirements, complete FAFSA, complete college applications, and make financial plans for going to college. </w:t>
      </w:r>
      <w:r w:rsidRPr="0021396F">
        <w:rPr>
          <w:rFonts w:ascii="Times New Roman" w:hAnsi="Times New Roman" w:cs="Times New Roman"/>
          <w:i/>
          <w:iCs/>
        </w:rPr>
        <w:t xml:space="preserve">LIFE </w:t>
      </w:r>
      <w:r w:rsidRPr="0021396F">
        <w:rPr>
          <w:rFonts w:ascii="Times New Roman" w:hAnsi="Times New Roman" w:cs="Times New Roman"/>
        </w:rPr>
        <w:t xml:space="preserve">addresses both of the Competitive Preference Priorities (1. Flexible &amp; Affordable Paths &amp; 2. Promising Evidence) and all three of the Invitational Priorities (1. Building Capacity for Remote Learning, 2. Addressing the Impact of COVID-19, and 3. Providing Services to Rural Schools). </w:t>
      </w:r>
    </w:p>
    <w:p w14:paraId="4AC3CD40" w14:textId="77777777" w:rsidR="0021396F" w:rsidRPr="0021396F" w:rsidRDefault="0021396F" w:rsidP="00C16DBD">
      <w:pPr>
        <w:pStyle w:val="Default"/>
        <w:ind w:firstLine="720"/>
        <w:contextualSpacing/>
        <w:rPr>
          <w:rFonts w:ascii="Times New Roman" w:hAnsi="Times New Roman" w:cs="Times New Roman"/>
        </w:rPr>
      </w:pPr>
      <w:r w:rsidRPr="0021396F">
        <w:rPr>
          <w:rFonts w:ascii="Times New Roman" w:hAnsi="Times New Roman" w:cs="Times New Roman"/>
        </w:rPr>
        <w:t xml:space="preserve">The partnership includes 33 schools from elementary (ES; grades PK-8), middle (MS; grades 6-8), and junior high (JHS; grades 7-8) schools: Anadarko MS, Caney Valley MS, Wells MS (Catoosa, OK), Checotah MS, Chickasha MS, Chouteau-Mazie MS, Davis MS, Dewar MS, Virgil Cooper MS (Drumright, OK), Etta Dale JHS (El Reno, OK), Elk City MS, Elmore City JHS, Dewitt Waller MS (Enid, OK), Emerson MS (Enid, OK), Longfellow MS (Enid, OK), Fairland MS, Frontier ES, Glencoe ES, Central JHS (Guymon, OK), Central MS (Lawton, OK), Eisenhower MS (Lawton, OK), MacArthur MS (Lawton, OK), Tomlinson MS (Lawton, OK), Del City MS, Midwest City MS, Ben Franklin Academy (Muskogee, OK), Nowata MS, Dunbar ES (Okmulgee, OK), Quapaw MS, Sallisaw MS, Sayre MS, </w:t>
      </w:r>
      <w:proofErr w:type="spellStart"/>
      <w:r w:rsidRPr="0021396F">
        <w:rPr>
          <w:rFonts w:ascii="Times New Roman" w:hAnsi="Times New Roman" w:cs="Times New Roman"/>
        </w:rPr>
        <w:t>Vian</w:t>
      </w:r>
      <w:proofErr w:type="spellEnd"/>
      <w:r w:rsidRPr="0021396F">
        <w:rPr>
          <w:rFonts w:ascii="Times New Roman" w:hAnsi="Times New Roman" w:cs="Times New Roman"/>
        </w:rPr>
        <w:t xml:space="preserve"> MS, and Wagoner MS. Other partners include a group of PSE organizations (Cameron University, Carl Albert State College, Eastern Oklahoma State College, K20 Center, Oklahoma City Community College, Oklahoma State University Institute of Technology, Rose State College, Southeastern Oklahoma State University, The University of Oklahoma, &amp; the University of Central Oklahoma), businesses (</w:t>
      </w:r>
      <w:proofErr w:type="spellStart"/>
      <w:r w:rsidRPr="0021396F">
        <w:rPr>
          <w:rFonts w:ascii="Times New Roman" w:hAnsi="Times New Roman" w:cs="Times New Roman"/>
        </w:rPr>
        <w:t>eKadence</w:t>
      </w:r>
      <w:proofErr w:type="spellEnd"/>
      <w:r w:rsidRPr="0021396F">
        <w:rPr>
          <w:rFonts w:ascii="Times New Roman" w:hAnsi="Times New Roman" w:cs="Times New Roman"/>
        </w:rPr>
        <w:t xml:space="preserve"> &amp; Student Success Agency), a philanthropic organization (Oklahoma Educational Technology Trust), and a state agency (Oklahoma State Regents for Higher Education). Additional partners will be added throughout the life of the project. </w:t>
      </w:r>
    </w:p>
    <w:p w14:paraId="327893DC" w14:textId="34C96AD2" w:rsidR="00AF21D7" w:rsidRDefault="0021396F" w:rsidP="00C16DBD">
      <w:pPr>
        <w:spacing w:after="0"/>
        <w:ind w:firstLine="720"/>
        <w:contextualSpacing/>
        <w:rPr>
          <w:rFonts w:ascii="Times New Roman" w:hAnsi="Times New Roman" w:cs="Times New Roman"/>
          <w:sz w:val="24"/>
          <w:szCs w:val="24"/>
        </w:rPr>
      </w:pPr>
      <w:r w:rsidRPr="0021396F">
        <w:rPr>
          <w:rFonts w:ascii="Times New Roman" w:hAnsi="Times New Roman" w:cs="Times New Roman"/>
          <w:sz w:val="24"/>
          <w:szCs w:val="24"/>
        </w:rPr>
        <w:t xml:space="preserve">Through these partnerships, </w:t>
      </w:r>
      <w:r w:rsidRPr="0021396F">
        <w:rPr>
          <w:rFonts w:ascii="Times New Roman" w:hAnsi="Times New Roman" w:cs="Times New Roman"/>
          <w:i/>
          <w:iCs/>
          <w:sz w:val="24"/>
          <w:szCs w:val="24"/>
        </w:rPr>
        <w:t xml:space="preserve">LIFE </w:t>
      </w:r>
      <w:r w:rsidRPr="0021396F">
        <w:rPr>
          <w:rFonts w:ascii="Times New Roman" w:hAnsi="Times New Roman" w:cs="Times New Roman"/>
          <w:sz w:val="24"/>
          <w:szCs w:val="24"/>
        </w:rPr>
        <w:t xml:space="preserve">will increase the capacity of each the partnering schools to promote student engagement, rigorous and relevant instruction, meaningful academic supports, and the realization of a college-going culture within each cohort school. </w:t>
      </w:r>
      <w:r w:rsidRPr="0021396F">
        <w:rPr>
          <w:rFonts w:ascii="Times New Roman" w:hAnsi="Times New Roman" w:cs="Times New Roman"/>
          <w:i/>
          <w:iCs/>
          <w:sz w:val="24"/>
          <w:szCs w:val="24"/>
        </w:rPr>
        <w:t xml:space="preserve">LIFE </w:t>
      </w:r>
      <w:r w:rsidRPr="0021396F">
        <w:rPr>
          <w:rFonts w:ascii="Times New Roman" w:hAnsi="Times New Roman" w:cs="Times New Roman"/>
          <w:sz w:val="24"/>
          <w:szCs w:val="24"/>
        </w:rPr>
        <w:t xml:space="preserve">follows a three-tiered model and employs practices that have met the Department of Education’s What Works Clearinghouse (WWC) definition of strong theory. Activities and interventions include tutoring, micro-credential-based learning, school-based action plans, </w:t>
      </w:r>
      <w:proofErr w:type="gramStart"/>
      <w:r w:rsidRPr="0021396F">
        <w:rPr>
          <w:rFonts w:ascii="Times New Roman" w:hAnsi="Times New Roman" w:cs="Times New Roman"/>
          <w:sz w:val="24"/>
          <w:szCs w:val="24"/>
        </w:rPr>
        <w:t>college</w:t>
      </w:r>
      <w:proofErr w:type="gramEnd"/>
      <w:r w:rsidRPr="0021396F">
        <w:rPr>
          <w:rFonts w:ascii="Times New Roman" w:hAnsi="Times New Roman" w:cs="Times New Roman"/>
          <w:sz w:val="24"/>
          <w:szCs w:val="24"/>
        </w:rPr>
        <w:t xml:space="preserve"> and career readiness events, mentoring, dual enrollment, and interactive game-based learning. </w:t>
      </w:r>
      <w:r w:rsidRPr="0021396F">
        <w:rPr>
          <w:rFonts w:ascii="Times New Roman" w:hAnsi="Times New Roman" w:cs="Times New Roman"/>
          <w:i/>
          <w:iCs/>
          <w:sz w:val="24"/>
          <w:szCs w:val="24"/>
        </w:rPr>
        <w:t xml:space="preserve">LIFE </w:t>
      </w:r>
      <w:r w:rsidRPr="0021396F">
        <w:rPr>
          <w:rFonts w:ascii="Times New Roman" w:hAnsi="Times New Roman" w:cs="Times New Roman"/>
          <w:sz w:val="24"/>
          <w:szCs w:val="24"/>
        </w:rPr>
        <w:t xml:space="preserve">will prepare students to (1) take rigorous courses throughout their middle and high school careers; (2) </w:t>
      </w:r>
      <w:r w:rsidRPr="0021396F">
        <w:rPr>
          <w:rFonts w:ascii="Times New Roman" w:hAnsi="Times New Roman" w:cs="Times New Roman"/>
          <w:sz w:val="24"/>
          <w:szCs w:val="24"/>
        </w:rPr>
        <w:lastRenderedPageBreak/>
        <w:t>graduate high school; (3) make use of available financial aid for PSE; (4) enroll in PSE; and (5) reduce their need for remediation once enrolled in PSE.</w:t>
      </w:r>
    </w:p>
    <w:p w14:paraId="79525296" w14:textId="6637455E" w:rsidR="00C16DBD" w:rsidRDefault="00C16DBD" w:rsidP="00C16DBD">
      <w:pPr>
        <w:spacing w:after="0"/>
        <w:contextualSpacing/>
        <w:rPr>
          <w:rFonts w:ascii="Times New Roman" w:hAnsi="Times New Roman" w:cs="Times New Roman"/>
          <w:sz w:val="24"/>
          <w:szCs w:val="24"/>
        </w:rPr>
      </w:pPr>
    </w:p>
    <w:p w14:paraId="716D112B" w14:textId="7473EAFB" w:rsidR="00C16DBD" w:rsidRPr="0021396F" w:rsidRDefault="00C16DBD" w:rsidP="00C16DBD">
      <w:pPr>
        <w:spacing w:after="0"/>
        <w:contextualSpacing/>
        <w:rPr>
          <w:rFonts w:ascii="Times New Roman" w:hAnsi="Times New Roman" w:cs="Times New Roman"/>
          <w:sz w:val="24"/>
          <w:szCs w:val="24"/>
        </w:rPr>
      </w:pPr>
      <w:r w:rsidRPr="00C16DBD">
        <w:rPr>
          <w:rFonts w:ascii="Times New Roman" w:hAnsi="Times New Roman" w:cs="Times New Roman"/>
          <w:sz w:val="24"/>
          <w:szCs w:val="24"/>
        </w:rPr>
        <w:t>FY2021 GEAR UP Partnership Grant (CFDA Number 84.334A)</w:t>
      </w:r>
    </w:p>
    <w:p w14:paraId="19C85286" w14:textId="77777777" w:rsidR="0021396F" w:rsidRPr="0021396F" w:rsidRDefault="0021396F" w:rsidP="00C16DBD">
      <w:pPr>
        <w:spacing w:after="0" w:line="240" w:lineRule="auto"/>
        <w:contextualSpacing/>
        <w:rPr>
          <w:rFonts w:ascii="Times New Roman" w:eastAsia="Times New Roman" w:hAnsi="Times New Roman" w:cs="Times New Roman"/>
          <w:color w:val="000000"/>
          <w:sz w:val="24"/>
          <w:szCs w:val="24"/>
        </w:rPr>
      </w:pPr>
    </w:p>
    <w:p w14:paraId="2821304E" w14:textId="77777777" w:rsidR="0021396F" w:rsidRPr="0021396F" w:rsidRDefault="0021396F" w:rsidP="00C16DBD">
      <w:pPr>
        <w:spacing w:after="0" w:line="240" w:lineRule="auto"/>
        <w:contextualSpacing/>
        <w:rPr>
          <w:rFonts w:ascii="Times New Roman" w:eastAsia="Times New Roman" w:hAnsi="Times New Roman" w:cs="Times New Roman"/>
          <w:color w:val="000000"/>
          <w:sz w:val="24"/>
          <w:szCs w:val="24"/>
        </w:rPr>
      </w:pPr>
    </w:p>
    <w:p w14:paraId="6F8C6FF7" w14:textId="6D792E34" w:rsidR="0021396F" w:rsidRDefault="0021396F" w:rsidP="00C16DBD">
      <w:pPr>
        <w:spacing w:after="0" w:line="240" w:lineRule="auto"/>
        <w:contextualSpacing/>
        <w:rPr>
          <w:rFonts w:ascii="Times New Roman" w:eastAsia="Times New Roman" w:hAnsi="Times New Roman" w:cs="Times New Roman"/>
          <w:b/>
          <w:bCs/>
          <w:color w:val="000000"/>
          <w:sz w:val="28"/>
          <w:szCs w:val="28"/>
        </w:rPr>
      </w:pPr>
      <w:r w:rsidRPr="0021396F">
        <w:rPr>
          <w:rFonts w:ascii="Times New Roman" w:eastAsia="Times New Roman" w:hAnsi="Times New Roman" w:cs="Times New Roman"/>
          <w:b/>
          <w:bCs/>
          <w:color w:val="000000"/>
          <w:sz w:val="28"/>
          <w:szCs w:val="28"/>
        </w:rPr>
        <w:t>Weld County School District 6</w:t>
      </w:r>
    </w:p>
    <w:p w14:paraId="5CEE62BF" w14:textId="77777777" w:rsidR="0021396F" w:rsidRPr="0021396F" w:rsidRDefault="0021396F" w:rsidP="00C16DBD">
      <w:pPr>
        <w:spacing w:after="0" w:line="240" w:lineRule="auto"/>
        <w:contextualSpacing/>
        <w:rPr>
          <w:rFonts w:ascii="Times New Roman" w:eastAsia="Times New Roman" w:hAnsi="Times New Roman" w:cs="Times New Roman"/>
          <w:b/>
          <w:bCs/>
          <w:color w:val="000000"/>
          <w:sz w:val="28"/>
          <w:szCs w:val="28"/>
        </w:rPr>
      </w:pPr>
    </w:p>
    <w:p w14:paraId="258D2610" w14:textId="5EA14FA4" w:rsidR="0021396F" w:rsidRPr="0021396F" w:rsidRDefault="0021396F" w:rsidP="00C16DBD">
      <w:pPr>
        <w:spacing w:after="0"/>
        <w:contextualSpacing/>
        <w:rPr>
          <w:rFonts w:ascii="Times New Roman" w:hAnsi="Times New Roman" w:cs="Times New Roman"/>
          <w:b/>
          <w:bCs/>
          <w:sz w:val="24"/>
          <w:szCs w:val="24"/>
        </w:rPr>
      </w:pPr>
      <w:r w:rsidRPr="0021396F">
        <w:rPr>
          <w:rFonts w:ascii="Times New Roman" w:hAnsi="Times New Roman" w:cs="Times New Roman"/>
          <w:b/>
          <w:bCs/>
          <w:sz w:val="24"/>
          <w:szCs w:val="24"/>
        </w:rPr>
        <w:t>Project Abstract</w:t>
      </w:r>
    </w:p>
    <w:p w14:paraId="6546D813" w14:textId="404F1BEB" w:rsidR="0021396F" w:rsidRPr="0021396F" w:rsidRDefault="0021396F" w:rsidP="00C16DBD">
      <w:pPr>
        <w:spacing w:after="0"/>
        <w:contextualSpacing/>
        <w:rPr>
          <w:rFonts w:ascii="Times New Roman" w:hAnsi="Times New Roman" w:cs="Times New Roman"/>
          <w:color w:val="000000"/>
          <w:sz w:val="24"/>
          <w:szCs w:val="24"/>
        </w:rPr>
      </w:pPr>
      <w:r w:rsidRPr="0021396F">
        <w:rPr>
          <w:rFonts w:ascii="Times New Roman" w:hAnsi="Times New Roman" w:cs="Times New Roman"/>
          <w:color w:val="000000"/>
          <w:sz w:val="24"/>
          <w:szCs w:val="24"/>
        </w:rPr>
        <w:t xml:space="preserve">Weld County School District 6 (D6) in Greeley, Colorado will implement the 7-year Greeley GEAR UP (G2U) grant to </w:t>
      </w:r>
      <w:r w:rsidRPr="0021396F">
        <w:rPr>
          <w:rFonts w:ascii="Times New Roman" w:hAnsi="Times New Roman" w:cs="Times New Roman"/>
          <w:b/>
          <w:bCs/>
          <w:color w:val="000000"/>
          <w:sz w:val="24"/>
          <w:szCs w:val="24"/>
        </w:rPr>
        <w:t>prepare students (especially low-income students) to obtain a high school diploma and prepare for and succeed in postsecondary education (PSE)</w:t>
      </w:r>
      <w:r w:rsidRPr="0021396F">
        <w:rPr>
          <w:rFonts w:ascii="Times New Roman" w:hAnsi="Times New Roman" w:cs="Times New Roman"/>
          <w:color w:val="000000"/>
          <w:sz w:val="24"/>
          <w:szCs w:val="24"/>
        </w:rPr>
        <w:t>. We will implement a dual cohort model, serving all 1,899 students in grades 6 and 7 (79% of which are low-income) attending five schools with a 7th grade (Bella Romero Academy and four middle schools - Brentwood, Franklin, Heath, and Prairie Heights) that feed into five high schools (Central, West, Jefferson, Northridge, Early College Academy). Our partners in this effort below include five institutions of higher education and 10 businesses/community agencies that have pledged significant matching contributions to ensure the success of G2U.</w:t>
      </w:r>
    </w:p>
    <w:p w14:paraId="35EEDABE" w14:textId="274A72BB" w:rsidR="0021396F" w:rsidRPr="0021396F" w:rsidRDefault="0021396F" w:rsidP="00C16DBD">
      <w:pPr>
        <w:spacing w:after="0"/>
        <w:contextualSpacing/>
        <w:rPr>
          <w:rFonts w:ascii="Times New Roman" w:hAnsi="Times New Roman" w:cs="Times New Roman"/>
          <w:color w:val="000000"/>
          <w:sz w:val="24"/>
          <w:szCs w:val="24"/>
        </w:rPr>
      </w:pPr>
    </w:p>
    <w:p w14:paraId="6A47906E" w14:textId="77777777" w:rsidR="0021396F" w:rsidRDefault="0021396F" w:rsidP="00C16DBD">
      <w:pPr>
        <w:spacing w:after="0"/>
        <w:contextualSpacing/>
        <w:rPr>
          <w:rFonts w:ascii="Times New Roman" w:hAnsi="Times New Roman" w:cs="Times New Roman"/>
          <w:sz w:val="24"/>
          <w:szCs w:val="24"/>
        </w:rPr>
        <w:sectPr w:rsidR="0021396F">
          <w:pgSz w:w="12240" w:h="15840"/>
          <w:pgMar w:top="1440" w:right="1440" w:bottom="1440" w:left="1440" w:header="720" w:footer="720" w:gutter="0"/>
          <w:cols w:space="720"/>
          <w:docGrid w:linePitch="360"/>
        </w:sectPr>
      </w:pPr>
    </w:p>
    <w:p w14:paraId="1A7F9E8C" w14:textId="77777777" w:rsidR="0021396F" w:rsidRPr="0021396F" w:rsidRDefault="0021396F" w:rsidP="00C16DBD">
      <w:pPr>
        <w:spacing w:after="0"/>
        <w:contextualSpacing/>
        <w:rPr>
          <w:rFonts w:ascii="Times New Roman" w:hAnsi="Times New Roman" w:cs="Times New Roman"/>
          <w:sz w:val="24"/>
          <w:szCs w:val="24"/>
        </w:rPr>
      </w:pPr>
      <w:r w:rsidRPr="0021396F">
        <w:rPr>
          <w:rFonts w:ascii="Times New Roman" w:hAnsi="Times New Roman" w:cs="Times New Roman"/>
          <w:sz w:val="24"/>
          <w:szCs w:val="24"/>
        </w:rPr>
        <w:t>• Aims Community College</w:t>
      </w:r>
    </w:p>
    <w:p w14:paraId="2CF212EA" w14:textId="77777777" w:rsidR="0021396F" w:rsidRPr="0021396F" w:rsidRDefault="0021396F" w:rsidP="00C16DBD">
      <w:pPr>
        <w:spacing w:after="0"/>
        <w:contextualSpacing/>
        <w:rPr>
          <w:rFonts w:ascii="Times New Roman" w:hAnsi="Times New Roman" w:cs="Times New Roman"/>
          <w:sz w:val="24"/>
          <w:szCs w:val="24"/>
        </w:rPr>
      </w:pPr>
      <w:r w:rsidRPr="0021396F">
        <w:rPr>
          <w:rFonts w:ascii="Times New Roman" w:hAnsi="Times New Roman" w:cs="Times New Roman"/>
          <w:sz w:val="24"/>
          <w:szCs w:val="24"/>
        </w:rPr>
        <w:t>• Metropolitan State Univ. Denver</w:t>
      </w:r>
    </w:p>
    <w:p w14:paraId="5DCC5B5F" w14:textId="77777777" w:rsidR="0021396F" w:rsidRPr="0021396F" w:rsidRDefault="0021396F" w:rsidP="00C16DBD">
      <w:pPr>
        <w:spacing w:after="0"/>
        <w:contextualSpacing/>
        <w:rPr>
          <w:rFonts w:ascii="Times New Roman" w:hAnsi="Times New Roman" w:cs="Times New Roman"/>
          <w:sz w:val="24"/>
          <w:szCs w:val="24"/>
        </w:rPr>
      </w:pPr>
      <w:r w:rsidRPr="0021396F">
        <w:rPr>
          <w:rFonts w:ascii="Times New Roman" w:hAnsi="Times New Roman" w:cs="Times New Roman"/>
          <w:sz w:val="24"/>
          <w:szCs w:val="24"/>
        </w:rPr>
        <w:t>• University of Colorado Boulder</w:t>
      </w:r>
    </w:p>
    <w:p w14:paraId="03DA267B" w14:textId="77777777" w:rsidR="0021396F" w:rsidRPr="0021396F" w:rsidRDefault="0021396F" w:rsidP="00C16DBD">
      <w:pPr>
        <w:spacing w:after="0"/>
        <w:contextualSpacing/>
        <w:rPr>
          <w:rFonts w:ascii="Times New Roman" w:hAnsi="Times New Roman" w:cs="Times New Roman"/>
          <w:sz w:val="24"/>
          <w:szCs w:val="24"/>
        </w:rPr>
      </w:pPr>
      <w:r w:rsidRPr="0021396F">
        <w:rPr>
          <w:rFonts w:ascii="Times New Roman" w:hAnsi="Times New Roman" w:cs="Times New Roman"/>
          <w:sz w:val="24"/>
          <w:szCs w:val="24"/>
        </w:rPr>
        <w:t>• University of Northern Colorado</w:t>
      </w:r>
    </w:p>
    <w:p w14:paraId="6302DD6D" w14:textId="77777777" w:rsidR="0021396F" w:rsidRPr="0021396F" w:rsidRDefault="0021396F" w:rsidP="00C16DBD">
      <w:pPr>
        <w:spacing w:after="0"/>
        <w:contextualSpacing/>
        <w:rPr>
          <w:rFonts w:ascii="Times New Roman" w:hAnsi="Times New Roman" w:cs="Times New Roman"/>
          <w:sz w:val="24"/>
          <w:szCs w:val="24"/>
        </w:rPr>
      </w:pPr>
      <w:r w:rsidRPr="0021396F">
        <w:rPr>
          <w:rFonts w:ascii="Times New Roman" w:hAnsi="Times New Roman" w:cs="Times New Roman"/>
          <w:sz w:val="24"/>
          <w:szCs w:val="24"/>
        </w:rPr>
        <w:t>• Western Colorado University</w:t>
      </w:r>
    </w:p>
    <w:p w14:paraId="7FF586E5" w14:textId="77777777" w:rsidR="0021396F" w:rsidRPr="0021396F" w:rsidRDefault="0021396F" w:rsidP="00C16DBD">
      <w:pPr>
        <w:spacing w:after="0"/>
        <w:contextualSpacing/>
        <w:rPr>
          <w:rFonts w:ascii="Times New Roman" w:hAnsi="Times New Roman" w:cs="Times New Roman"/>
          <w:sz w:val="24"/>
          <w:szCs w:val="24"/>
        </w:rPr>
      </w:pPr>
      <w:r w:rsidRPr="0021396F">
        <w:rPr>
          <w:rFonts w:ascii="Times New Roman" w:hAnsi="Times New Roman" w:cs="Times New Roman"/>
          <w:sz w:val="24"/>
          <w:szCs w:val="24"/>
        </w:rPr>
        <w:t>• City of Greeley</w:t>
      </w:r>
    </w:p>
    <w:p w14:paraId="0944F967" w14:textId="77777777" w:rsidR="0021396F" w:rsidRPr="0021396F" w:rsidRDefault="0021396F" w:rsidP="00C16DBD">
      <w:pPr>
        <w:spacing w:after="0"/>
        <w:contextualSpacing/>
        <w:rPr>
          <w:rFonts w:ascii="Times New Roman" w:hAnsi="Times New Roman" w:cs="Times New Roman"/>
          <w:sz w:val="24"/>
          <w:szCs w:val="24"/>
        </w:rPr>
      </w:pPr>
      <w:r w:rsidRPr="0021396F">
        <w:rPr>
          <w:rFonts w:ascii="Times New Roman" w:hAnsi="Times New Roman" w:cs="Times New Roman"/>
          <w:sz w:val="24"/>
          <w:szCs w:val="24"/>
        </w:rPr>
        <w:t xml:space="preserve">• </w:t>
      </w:r>
      <w:proofErr w:type="spellStart"/>
      <w:r w:rsidRPr="0021396F">
        <w:rPr>
          <w:rFonts w:ascii="Times New Roman" w:hAnsi="Times New Roman" w:cs="Times New Roman"/>
          <w:sz w:val="24"/>
          <w:szCs w:val="24"/>
        </w:rPr>
        <w:t>CoolSpeak</w:t>
      </w:r>
      <w:proofErr w:type="spellEnd"/>
    </w:p>
    <w:p w14:paraId="3620A1C9" w14:textId="77777777" w:rsidR="0021396F" w:rsidRPr="0021396F" w:rsidRDefault="0021396F" w:rsidP="00C16DBD">
      <w:pPr>
        <w:spacing w:after="0"/>
        <w:contextualSpacing/>
        <w:rPr>
          <w:rFonts w:ascii="Times New Roman" w:hAnsi="Times New Roman" w:cs="Times New Roman"/>
          <w:sz w:val="24"/>
          <w:szCs w:val="24"/>
        </w:rPr>
      </w:pPr>
      <w:r w:rsidRPr="0021396F">
        <w:rPr>
          <w:rFonts w:ascii="Times New Roman" w:hAnsi="Times New Roman" w:cs="Times New Roman"/>
          <w:sz w:val="24"/>
          <w:szCs w:val="24"/>
        </w:rPr>
        <w:t>• High Plains Library District</w:t>
      </w:r>
    </w:p>
    <w:p w14:paraId="1CEB6CCB" w14:textId="77777777" w:rsidR="0021396F" w:rsidRPr="0021396F" w:rsidRDefault="0021396F" w:rsidP="00C16DBD">
      <w:pPr>
        <w:spacing w:after="0"/>
        <w:contextualSpacing/>
        <w:rPr>
          <w:rFonts w:ascii="Times New Roman" w:hAnsi="Times New Roman" w:cs="Times New Roman"/>
          <w:sz w:val="24"/>
          <w:szCs w:val="24"/>
        </w:rPr>
      </w:pPr>
      <w:r w:rsidRPr="0021396F">
        <w:rPr>
          <w:rFonts w:ascii="Times New Roman" w:hAnsi="Times New Roman" w:cs="Times New Roman"/>
          <w:sz w:val="24"/>
          <w:szCs w:val="24"/>
        </w:rPr>
        <w:t>• Job Corps</w:t>
      </w:r>
    </w:p>
    <w:p w14:paraId="0EB97A3F" w14:textId="77777777" w:rsidR="0021396F" w:rsidRPr="0021396F" w:rsidRDefault="0021396F" w:rsidP="00C16DBD">
      <w:pPr>
        <w:spacing w:after="0"/>
        <w:contextualSpacing/>
        <w:rPr>
          <w:rFonts w:ascii="Times New Roman" w:hAnsi="Times New Roman" w:cs="Times New Roman"/>
          <w:sz w:val="24"/>
          <w:szCs w:val="24"/>
        </w:rPr>
      </w:pPr>
      <w:r w:rsidRPr="0021396F">
        <w:rPr>
          <w:rFonts w:ascii="Times New Roman" w:hAnsi="Times New Roman" w:cs="Times New Roman"/>
          <w:sz w:val="24"/>
          <w:szCs w:val="24"/>
        </w:rPr>
        <w:t>• National Council for Community and Education Partnerships (NCCEP)</w:t>
      </w:r>
    </w:p>
    <w:p w14:paraId="7C9375D6" w14:textId="77777777" w:rsidR="0021396F" w:rsidRPr="0021396F" w:rsidRDefault="0021396F" w:rsidP="00C16DBD">
      <w:pPr>
        <w:spacing w:after="0"/>
        <w:contextualSpacing/>
        <w:rPr>
          <w:rFonts w:ascii="Times New Roman" w:hAnsi="Times New Roman" w:cs="Times New Roman"/>
          <w:sz w:val="24"/>
          <w:szCs w:val="24"/>
        </w:rPr>
      </w:pPr>
      <w:r w:rsidRPr="0021396F">
        <w:rPr>
          <w:rFonts w:ascii="Times New Roman" w:hAnsi="Times New Roman" w:cs="Times New Roman"/>
          <w:sz w:val="24"/>
          <w:szCs w:val="24"/>
        </w:rPr>
        <w:t>• North Range Behavioral Health</w:t>
      </w:r>
    </w:p>
    <w:p w14:paraId="401C805D" w14:textId="77777777" w:rsidR="0021396F" w:rsidRPr="0021396F" w:rsidRDefault="0021396F" w:rsidP="00C16DBD">
      <w:pPr>
        <w:spacing w:after="0"/>
        <w:contextualSpacing/>
        <w:rPr>
          <w:rFonts w:ascii="Times New Roman" w:hAnsi="Times New Roman" w:cs="Times New Roman"/>
          <w:sz w:val="24"/>
          <w:szCs w:val="24"/>
        </w:rPr>
      </w:pPr>
      <w:r w:rsidRPr="0021396F">
        <w:rPr>
          <w:rFonts w:ascii="Times New Roman" w:hAnsi="Times New Roman" w:cs="Times New Roman"/>
          <w:sz w:val="24"/>
          <w:szCs w:val="24"/>
        </w:rPr>
        <w:t>• Paradigm Shift</w:t>
      </w:r>
    </w:p>
    <w:p w14:paraId="20753FBC" w14:textId="77777777" w:rsidR="0021396F" w:rsidRPr="0021396F" w:rsidRDefault="0021396F" w:rsidP="00C16DBD">
      <w:pPr>
        <w:spacing w:after="0"/>
        <w:contextualSpacing/>
        <w:rPr>
          <w:rFonts w:ascii="Times New Roman" w:hAnsi="Times New Roman" w:cs="Times New Roman"/>
          <w:sz w:val="24"/>
          <w:szCs w:val="24"/>
        </w:rPr>
      </w:pPr>
      <w:r w:rsidRPr="0021396F">
        <w:rPr>
          <w:rFonts w:ascii="Times New Roman" w:hAnsi="Times New Roman" w:cs="Times New Roman"/>
          <w:sz w:val="24"/>
          <w:szCs w:val="24"/>
        </w:rPr>
        <w:t>• The Greeley Dream Team</w:t>
      </w:r>
    </w:p>
    <w:p w14:paraId="4D1AE1DE" w14:textId="77777777" w:rsidR="0021396F" w:rsidRPr="0021396F" w:rsidRDefault="0021396F" w:rsidP="00C16DBD">
      <w:pPr>
        <w:spacing w:after="0"/>
        <w:contextualSpacing/>
        <w:rPr>
          <w:rFonts w:ascii="Times New Roman" w:hAnsi="Times New Roman" w:cs="Times New Roman"/>
          <w:sz w:val="24"/>
          <w:szCs w:val="24"/>
        </w:rPr>
      </w:pPr>
      <w:r w:rsidRPr="0021396F">
        <w:rPr>
          <w:rFonts w:ascii="Times New Roman" w:hAnsi="Times New Roman" w:cs="Times New Roman"/>
          <w:sz w:val="24"/>
          <w:szCs w:val="24"/>
        </w:rPr>
        <w:t>• The Success Foundation</w:t>
      </w:r>
    </w:p>
    <w:p w14:paraId="6E204340" w14:textId="478C548E" w:rsidR="0021396F" w:rsidRPr="0021396F" w:rsidRDefault="0021396F" w:rsidP="00C16DBD">
      <w:pPr>
        <w:spacing w:after="0"/>
        <w:contextualSpacing/>
        <w:rPr>
          <w:rFonts w:ascii="Times New Roman" w:hAnsi="Times New Roman" w:cs="Times New Roman"/>
          <w:sz w:val="24"/>
          <w:szCs w:val="24"/>
        </w:rPr>
      </w:pPr>
      <w:r w:rsidRPr="0021396F">
        <w:rPr>
          <w:rFonts w:ascii="Times New Roman" w:hAnsi="Times New Roman" w:cs="Times New Roman"/>
          <w:sz w:val="24"/>
          <w:szCs w:val="24"/>
        </w:rPr>
        <w:t>• Weld County Bright Futures Program</w:t>
      </w:r>
    </w:p>
    <w:p w14:paraId="567CBB74" w14:textId="77777777" w:rsidR="0021396F" w:rsidRDefault="0021396F" w:rsidP="00C16DBD">
      <w:pPr>
        <w:spacing w:after="0"/>
        <w:contextualSpacing/>
        <w:rPr>
          <w:rFonts w:ascii="Times New Roman" w:hAnsi="Times New Roman" w:cs="Times New Roman"/>
          <w:sz w:val="24"/>
          <w:szCs w:val="24"/>
        </w:rPr>
        <w:sectPr w:rsidR="0021396F" w:rsidSect="0021396F">
          <w:type w:val="continuous"/>
          <w:pgSz w:w="12240" w:h="15840"/>
          <w:pgMar w:top="1440" w:right="1440" w:bottom="1440" w:left="1440" w:header="720" w:footer="720" w:gutter="0"/>
          <w:cols w:num="2" w:space="720"/>
          <w:docGrid w:linePitch="360"/>
        </w:sectPr>
      </w:pPr>
    </w:p>
    <w:p w14:paraId="6D94A7E5" w14:textId="7AF9F400" w:rsidR="0021396F" w:rsidRPr="0021396F" w:rsidRDefault="0021396F" w:rsidP="00C16DBD">
      <w:pPr>
        <w:spacing w:after="0"/>
        <w:contextualSpacing/>
        <w:rPr>
          <w:rFonts w:ascii="Times New Roman" w:hAnsi="Times New Roman" w:cs="Times New Roman"/>
          <w:sz w:val="24"/>
          <w:szCs w:val="24"/>
        </w:rPr>
      </w:pPr>
    </w:p>
    <w:p w14:paraId="62128EEC" w14:textId="1857149D" w:rsidR="0021396F" w:rsidRPr="0021396F" w:rsidRDefault="0021396F" w:rsidP="00C16DBD">
      <w:pPr>
        <w:spacing w:after="0"/>
        <w:contextualSpacing/>
        <w:rPr>
          <w:rFonts w:ascii="Times New Roman" w:hAnsi="Times New Roman" w:cs="Times New Roman"/>
          <w:color w:val="000000"/>
          <w:sz w:val="24"/>
          <w:szCs w:val="24"/>
        </w:rPr>
      </w:pPr>
      <w:r w:rsidRPr="0021396F">
        <w:rPr>
          <w:rFonts w:ascii="Times New Roman" w:hAnsi="Times New Roman" w:cs="Times New Roman"/>
          <w:color w:val="000000"/>
          <w:sz w:val="24"/>
          <w:szCs w:val="24"/>
        </w:rPr>
        <w:t>Our 3 goals are to increase G2U student academic performance and preparation for PSE, increase G2U student graduation rates and participation in PSE, and increase G2U student educational aspirations and student/family knowledge of postsecondary options, preparation, and financing. Six measurable project objectives and 16 performance measures (PMs) will guide G2U and help D6 measure progress toward accomplishing our goals. Objectives/PMs address the impact of G2U on academic achievement [grades 6-10]; college preparedness [grades 9-11]; G2U staff and Cohort teacher skills; high school graduation; enrollment/persistence in PSE; student educational aspirations; and student/parent knowledge of PSE options, preparation, and financing. G2U will implement both Competitive Preference Priorities and two of the Invitational Priorities.</w:t>
      </w:r>
    </w:p>
    <w:p w14:paraId="5FBE7BF6" w14:textId="29A67DA9" w:rsidR="0021396F" w:rsidRPr="0021396F" w:rsidRDefault="0021396F" w:rsidP="00C16DBD">
      <w:pPr>
        <w:spacing w:after="0"/>
        <w:contextualSpacing/>
        <w:rPr>
          <w:rFonts w:ascii="Times New Roman" w:hAnsi="Times New Roman" w:cs="Times New Roman"/>
          <w:color w:val="000000"/>
          <w:sz w:val="24"/>
          <w:szCs w:val="24"/>
        </w:rPr>
      </w:pPr>
    </w:p>
    <w:p w14:paraId="71224FC4" w14:textId="41A30700" w:rsidR="0021396F" w:rsidRPr="0021396F" w:rsidRDefault="0021396F" w:rsidP="00C16DBD">
      <w:pPr>
        <w:autoSpaceDE w:val="0"/>
        <w:autoSpaceDN w:val="0"/>
        <w:adjustRightInd w:val="0"/>
        <w:spacing w:after="0" w:line="240" w:lineRule="auto"/>
        <w:contextualSpacing/>
        <w:rPr>
          <w:rFonts w:ascii="Times New Roman" w:hAnsi="Times New Roman" w:cs="Times New Roman"/>
          <w:color w:val="000000"/>
          <w:sz w:val="24"/>
          <w:szCs w:val="24"/>
        </w:rPr>
      </w:pPr>
      <w:r w:rsidRPr="0021396F">
        <w:rPr>
          <w:rFonts w:ascii="Times New Roman" w:hAnsi="Times New Roman" w:cs="Times New Roman"/>
          <w:color w:val="000000"/>
          <w:sz w:val="24"/>
          <w:szCs w:val="24"/>
        </w:rPr>
        <w:t xml:space="preserve">Key activities include comprehensive mentoring, outreach, and support provided by G2U Student Success Specialists (Mentors), counselors, near peers/high school peers, and partners; providing G2U students with access to rigorous instruction, extended learning opportunities, preparation and support for advanced coursework, and early college credit options/advanced </w:t>
      </w:r>
      <w:r w:rsidRPr="0021396F">
        <w:rPr>
          <w:rFonts w:ascii="Times New Roman" w:hAnsi="Times New Roman" w:cs="Times New Roman"/>
          <w:color w:val="000000"/>
          <w:sz w:val="24"/>
          <w:szCs w:val="24"/>
        </w:rPr>
        <w:lastRenderedPageBreak/>
        <w:t xml:space="preserve">coursework; staff coaching and professional development; student/parent training, events, and information on PSE options, preparation, and financing; student scholarships; and mentoring and support during the 7th Grade Cohort’s first year of college. </w:t>
      </w:r>
    </w:p>
    <w:p w14:paraId="73F4A364" w14:textId="77777777" w:rsidR="0021396F" w:rsidRPr="0021396F" w:rsidRDefault="0021396F" w:rsidP="00C16DBD">
      <w:pPr>
        <w:autoSpaceDE w:val="0"/>
        <w:autoSpaceDN w:val="0"/>
        <w:adjustRightInd w:val="0"/>
        <w:spacing w:after="0" w:line="240" w:lineRule="auto"/>
        <w:contextualSpacing/>
        <w:rPr>
          <w:rFonts w:ascii="Times New Roman" w:hAnsi="Times New Roman" w:cs="Times New Roman"/>
          <w:color w:val="000000"/>
          <w:sz w:val="24"/>
          <w:szCs w:val="24"/>
        </w:rPr>
      </w:pPr>
    </w:p>
    <w:p w14:paraId="4C5B0F2F" w14:textId="26505C60" w:rsidR="0021396F" w:rsidRPr="0021396F" w:rsidRDefault="0021396F" w:rsidP="00C16DBD">
      <w:pPr>
        <w:autoSpaceDE w:val="0"/>
        <w:autoSpaceDN w:val="0"/>
        <w:adjustRightInd w:val="0"/>
        <w:spacing w:after="0" w:line="240" w:lineRule="auto"/>
        <w:contextualSpacing/>
        <w:rPr>
          <w:rFonts w:ascii="Times New Roman" w:hAnsi="Times New Roman" w:cs="Times New Roman"/>
          <w:color w:val="000000"/>
          <w:sz w:val="24"/>
          <w:szCs w:val="24"/>
        </w:rPr>
      </w:pPr>
      <w:r w:rsidRPr="0021396F">
        <w:rPr>
          <w:rFonts w:ascii="Times New Roman" w:hAnsi="Times New Roman" w:cs="Times New Roman"/>
          <w:color w:val="000000"/>
          <w:sz w:val="24"/>
          <w:szCs w:val="24"/>
        </w:rPr>
        <w:t xml:space="preserve">GU funds will support a Project Director (1.0 FTE), five Mentors (5.0 FTE), a Family Engagement Specialist (1.0 FTE), and a Data Specialist (1.0 FTE). Explicit data-driven services and progress monitoring will occur regularly using valid and reliable assessments and external evaluators with experience evaluating GU will conduct a rigorous formative and summative evaluation using a quasi-experimental design to assess the impact of G2U and use results to ensure continuous improvement, produce promising evidence, and inform sustainability. </w:t>
      </w:r>
    </w:p>
    <w:p w14:paraId="768B9E3B" w14:textId="77777777" w:rsidR="0021396F" w:rsidRDefault="0021396F" w:rsidP="00C16DBD">
      <w:pPr>
        <w:spacing w:after="0"/>
        <w:contextualSpacing/>
        <w:rPr>
          <w:rFonts w:ascii="Times New Roman" w:hAnsi="Times New Roman" w:cs="Times New Roman"/>
          <w:color w:val="000000"/>
          <w:sz w:val="24"/>
          <w:szCs w:val="24"/>
        </w:rPr>
      </w:pPr>
    </w:p>
    <w:p w14:paraId="732F8872" w14:textId="65422B34" w:rsidR="0021396F" w:rsidRDefault="0021396F" w:rsidP="00C16DBD">
      <w:pPr>
        <w:spacing w:after="0"/>
        <w:contextualSpacing/>
        <w:rPr>
          <w:rFonts w:ascii="Times New Roman" w:hAnsi="Times New Roman" w:cs="Times New Roman"/>
          <w:color w:val="000000"/>
          <w:sz w:val="24"/>
          <w:szCs w:val="24"/>
        </w:rPr>
      </w:pPr>
      <w:r w:rsidRPr="0021396F">
        <w:rPr>
          <w:rFonts w:ascii="Times New Roman" w:hAnsi="Times New Roman" w:cs="Times New Roman"/>
          <w:color w:val="000000"/>
          <w:sz w:val="24"/>
          <w:szCs w:val="24"/>
        </w:rPr>
        <w:t xml:space="preserve">G2U Contact: Jennie Schilling, </w:t>
      </w:r>
      <w:r w:rsidRPr="0021396F">
        <w:rPr>
          <w:rFonts w:ascii="Times New Roman" w:hAnsi="Times New Roman" w:cs="Times New Roman"/>
          <w:color w:val="0462C1"/>
          <w:sz w:val="24"/>
          <w:szCs w:val="24"/>
        </w:rPr>
        <w:t>jschilling@greeleyschools.org</w:t>
      </w:r>
      <w:r w:rsidRPr="0021396F">
        <w:rPr>
          <w:rFonts w:ascii="Times New Roman" w:hAnsi="Times New Roman" w:cs="Times New Roman"/>
          <w:color w:val="000000"/>
          <w:sz w:val="24"/>
          <w:szCs w:val="24"/>
        </w:rPr>
        <w:t>; (970) 348-6388</w:t>
      </w:r>
    </w:p>
    <w:p w14:paraId="301F4DDB" w14:textId="77777777" w:rsidR="0021396F" w:rsidRDefault="0021396F" w:rsidP="00C16DBD">
      <w:pPr>
        <w:spacing w:after="0"/>
        <w:contextualSpacing/>
        <w:rPr>
          <w:rFonts w:ascii="Times New Roman" w:hAnsi="Times New Roman" w:cs="Times New Roman"/>
          <w:sz w:val="24"/>
          <w:szCs w:val="24"/>
        </w:rPr>
      </w:pPr>
    </w:p>
    <w:p w14:paraId="368047C7" w14:textId="663FE688" w:rsidR="0021396F" w:rsidRDefault="0021396F" w:rsidP="00C16DBD">
      <w:pPr>
        <w:spacing w:after="0"/>
        <w:contextualSpacing/>
        <w:rPr>
          <w:rFonts w:ascii="Times New Roman" w:hAnsi="Times New Roman" w:cs="Times New Roman"/>
          <w:sz w:val="24"/>
          <w:szCs w:val="24"/>
        </w:rPr>
      </w:pPr>
      <w:r w:rsidRPr="0021396F">
        <w:rPr>
          <w:rFonts w:ascii="Times New Roman" w:hAnsi="Times New Roman" w:cs="Times New Roman"/>
          <w:sz w:val="24"/>
          <w:szCs w:val="24"/>
        </w:rPr>
        <w:t>Greeley GEAR UP (G2U) Project</w:t>
      </w:r>
    </w:p>
    <w:p w14:paraId="143068B1" w14:textId="12C79992" w:rsidR="00C16DBD" w:rsidRPr="009128C3" w:rsidRDefault="009128C3" w:rsidP="009128C3">
      <w:pPr>
        <w:rPr>
          <w:rFonts w:ascii="Times New Roman" w:hAnsi="Times New Roman" w:cs="Times New Roman"/>
          <w:sz w:val="24"/>
          <w:szCs w:val="24"/>
        </w:rPr>
      </w:pPr>
      <w:r>
        <w:rPr>
          <w:rFonts w:ascii="Times New Roman" w:hAnsi="Times New Roman" w:cs="Times New Roman"/>
          <w:sz w:val="24"/>
          <w:szCs w:val="24"/>
        </w:rPr>
        <w:br w:type="page"/>
      </w:r>
      <w:r w:rsidR="00C16DBD" w:rsidRPr="00C16DBD">
        <w:rPr>
          <w:rFonts w:ascii="Times New Roman" w:hAnsi="Times New Roman" w:cs="Times New Roman"/>
          <w:b/>
          <w:bCs/>
          <w:sz w:val="28"/>
          <w:szCs w:val="28"/>
        </w:rPr>
        <w:lastRenderedPageBreak/>
        <w:t>San José GEAR UP Community Achievement Project</w:t>
      </w:r>
    </w:p>
    <w:p w14:paraId="37437022" w14:textId="5A284DDE" w:rsidR="00C16DBD" w:rsidRPr="00C16DBD" w:rsidRDefault="00C16DBD" w:rsidP="00C16DBD">
      <w:pPr>
        <w:spacing w:after="0"/>
        <w:contextualSpacing/>
        <w:rPr>
          <w:rFonts w:ascii="Times New Roman" w:hAnsi="Times New Roman" w:cs="Times New Roman"/>
          <w:b/>
          <w:bCs/>
          <w:sz w:val="28"/>
          <w:szCs w:val="28"/>
        </w:rPr>
      </w:pPr>
      <w:r w:rsidRPr="00C16DBD">
        <w:rPr>
          <w:rFonts w:ascii="Times New Roman" w:hAnsi="Times New Roman" w:cs="Times New Roman"/>
          <w:b/>
          <w:bCs/>
          <w:sz w:val="24"/>
          <w:szCs w:val="24"/>
        </w:rPr>
        <w:t>San Jose State University Research Foundation</w:t>
      </w:r>
    </w:p>
    <w:p w14:paraId="54F9DF8C" w14:textId="725F20E3" w:rsidR="00C16DBD" w:rsidRPr="00C16DBD" w:rsidRDefault="00C16DBD" w:rsidP="00C16DBD">
      <w:pPr>
        <w:spacing w:after="0"/>
        <w:contextualSpacing/>
        <w:rPr>
          <w:rFonts w:ascii="Times New Roman" w:hAnsi="Times New Roman" w:cs="Times New Roman"/>
          <w:b/>
          <w:bCs/>
          <w:sz w:val="24"/>
          <w:szCs w:val="24"/>
        </w:rPr>
      </w:pPr>
      <w:r w:rsidRPr="00C16DBD">
        <w:rPr>
          <w:rFonts w:ascii="Times New Roman" w:hAnsi="Times New Roman" w:cs="Times New Roman"/>
          <w:b/>
          <w:bCs/>
          <w:sz w:val="24"/>
          <w:szCs w:val="24"/>
        </w:rPr>
        <w:t>Abstract</w:t>
      </w:r>
    </w:p>
    <w:p w14:paraId="19135D1F" w14:textId="20B144BA" w:rsidR="00C16DBD" w:rsidRPr="00C16DBD" w:rsidRDefault="00C16DBD" w:rsidP="00C16DBD">
      <w:pPr>
        <w:autoSpaceDE w:val="0"/>
        <w:autoSpaceDN w:val="0"/>
        <w:adjustRightInd w:val="0"/>
        <w:spacing w:after="0" w:line="240" w:lineRule="auto"/>
        <w:ind w:firstLine="720"/>
        <w:contextualSpacing/>
        <w:rPr>
          <w:rFonts w:ascii="Times New Roman" w:hAnsi="Times New Roman" w:cs="Times New Roman"/>
          <w:sz w:val="23"/>
          <w:szCs w:val="23"/>
        </w:rPr>
      </w:pPr>
      <w:r w:rsidRPr="00C16DBD">
        <w:rPr>
          <w:rFonts w:ascii="Times New Roman" w:hAnsi="Times New Roman" w:cs="Times New Roman"/>
          <w:sz w:val="23"/>
          <w:szCs w:val="23"/>
        </w:rPr>
        <w:t>The mission of the San José GEAR UP Community Achievement Project is to substantially increase the number of low-income students who graduate from high school and are prepared to enter and succeed in higher education. San José State University is the designated fiscal agent for the local</w:t>
      </w:r>
    </w:p>
    <w:p w14:paraId="16E83C1D" w14:textId="77777777"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partnership, which includes Alum Rock Union Elementary School District, Franklin-McKinley</w:t>
      </w:r>
    </w:p>
    <w:p w14:paraId="6656F3CF" w14:textId="77777777"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School District, the East Side Union High School District, San José-Evergreen Community College</w:t>
      </w:r>
    </w:p>
    <w:p w14:paraId="30D42CC8" w14:textId="77777777"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District, De Anza College, West Valley College, and community partners - Silicon Valley Education</w:t>
      </w:r>
    </w:p>
    <w:p w14:paraId="56C6D3AA" w14:textId="77777777"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Foundation, East Side Education Foundation, City of San Jose, and the California Student</w:t>
      </w:r>
    </w:p>
    <w:p w14:paraId="24B306E3" w14:textId="77777777"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Opportunity Access Program (Cal-SOAP)</w:t>
      </w:r>
      <w:r w:rsidRPr="00C16DBD">
        <w:rPr>
          <w:rFonts w:ascii="Times New Roman" w:hAnsi="Times New Roman" w:cs="Times New Roman"/>
          <w:b/>
          <w:bCs/>
          <w:sz w:val="23"/>
          <w:szCs w:val="23"/>
        </w:rPr>
        <w:t xml:space="preserve">. </w:t>
      </w:r>
      <w:r w:rsidRPr="00C16DBD">
        <w:rPr>
          <w:rFonts w:ascii="Times New Roman" w:hAnsi="Times New Roman" w:cs="Times New Roman"/>
          <w:sz w:val="23"/>
          <w:szCs w:val="23"/>
        </w:rPr>
        <w:t>The 14 target schools include Adelante Dual Language</w:t>
      </w:r>
    </w:p>
    <w:p w14:paraId="031BFC0C" w14:textId="77777777"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 xml:space="preserve">Academy (K-8), </w:t>
      </w:r>
      <w:proofErr w:type="spellStart"/>
      <w:r w:rsidRPr="00C16DBD">
        <w:rPr>
          <w:rFonts w:ascii="Times New Roman" w:hAnsi="Times New Roman" w:cs="Times New Roman"/>
          <w:sz w:val="23"/>
          <w:szCs w:val="23"/>
        </w:rPr>
        <w:t>Aptitud</w:t>
      </w:r>
      <w:proofErr w:type="spellEnd"/>
      <w:r w:rsidRPr="00C16DBD">
        <w:rPr>
          <w:rFonts w:ascii="Times New Roman" w:hAnsi="Times New Roman" w:cs="Times New Roman"/>
          <w:sz w:val="23"/>
          <w:szCs w:val="23"/>
        </w:rPr>
        <w:t xml:space="preserve"> Community Academy at Goss (K-8), O. S. Hubbard Elementary (K-8),</w:t>
      </w:r>
    </w:p>
    <w:p w14:paraId="63A11A12" w14:textId="77777777"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Joseph George Middle School (6-8), Ocala STEAM Academy (7-8), Lee Renaissance Academies at</w:t>
      </w:r>
    </w:p>
    <w:p w14:paraId="367209D8" w14:textId="77777777"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 xml:space="preserve">Fischer and </w:t>
      </w:r>
      <w:proofErr w:type="spellStart"/>
      <w:r w:rsidRPr="00C16DBD">
        <w:rPr>
          <w:rFonts w:ascii="Times New Roman" w:hAnsi="Times New Roman" w:cs="Times New Roman"/>
          <w:sz w:val="23"/>
          <w:szCs w:val="23"/>
        </w:rPr>
        <w:t>Mathson</w:t>
      </w:r>
      <w:proofErr w:type="spellEnd"/>
      <w:r w:rsidRPr="00C16DBD">
        <w:rPr>
          <w:rFonts w:ascii="Times New Roman" w:hAnsi="Times New Roman" w:cs="Times New Roman"/>
          <w:sz w:val="23"/>
          <w:szCs w:val="23"/>
        </w:rPr>
        <w:t xml:space="preserve"> campuses (6-8), Sheppard Middle School (6-8), Bridges Academy (7-8),</w:t>
      </w:r>
    </w:p>
    <w:p w14:paraId="4FF08420" w14:textId="77777777"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 xml:space="preserve">George Shirakawa Sr. School (K-8), Stonegate School (K-8), </w:t>
      </w:r>
      <w:proofErr w:type="spellStart"/>
      <w:r w:rsidRPr="00C16DBD">
        <w:rPr>
          <w:rFonts w:ascii="Times New Roman" w:hAnsi="Times New Roman" w:cs="Times New Roman"/>
          <w:sz w:val="23"/>
          <w:szCs w:val="23"/>
        </w:rPr>
        <w:t>Lairon</w:t>
      </w:r>
      <w:proofErr w:type="spellEnd"/>
      <w:r w:rsidRPr="00C16DBD">
        <w:rPr>
          <w:rFonts w:ascii="Times New Roman" w:hAnsi="Times New Roman" w:cs="Times New Roman"/>
          <w:sz w:val="23"/>
          <w:szCs w:val="23"/>
        </w:rPr>
        <w:t xml:space="preserve"> College Preparatory Academy</w:t>
      </w:r>
    </w:p>
    <w:p w14:paraId="5909A59A" w14:textId="77777777"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 xml:space="preserve">(4-8), </w:t>
      </w:r>
      <w:proofErr w:type="spellStart"/>
      <w:r w:rsidRPr="00C16DBD">
        <w:rPr>
          <w:rFonts w:ascii="Times New Roman" w:hAnsi="Times New Roman" w:cs="Times New Roman"/>
          <w:sz w:val="23"/>
          <w:szCs w:val="23"/>
        </w:rPr>
        <w:t>Sylvandale</w:t>
      </w:r>
      <w:proofErr w:type="spellEnd"/>
      <w:r w:rsidRPr="00C16DBD">
        <w:rPr>
          <w:rFonts w:ascii="Times New Roman" w:hAnsi="Times New Roman" w:cs="Times New Roman"/>
          <w:sz w:val="23"/>
          <w:szCs w:val="23"/>
        </w:rPr>
        <w:t xml:space="preserve"> Middle School (7-8), and Windmill Springs School (K-8). The </w:t>
      </w:r>
      <w:proofErr w:type="gramStart"/>
      <w:r w:rsidRPr="00C16DBD">
        <w:rPr>
          <w:rFonts w:ascii="Times New Roman" w:hAnsi="Times New Roman" w:cs="Times New Roman"/>
          <w:sz w:val="23"/>
          <w:szCs w:val="23"/>
        </w:rPr>
        <w:t>five target</w:t>
      </w:r>
      <w:proofErr w:type="gramEnd"/>
      <w:r w:rsidRPr="00C16DBD">
        <w:rPr>
          <w:rFonts w:ascii="Times New Roman" w:hAnsi="Times New Roman" w:cs="Times New Roman"/>
          <w:sz w:val="23"/>
          <w:szCs w:val="23"/>
        </w:rPr>
        <w:t xml:space="preserve"> high</w:t>
      </w:r>
    </w:p>
    <w:p w14:paraId="6222E6F3" w14:textId="77777777"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schools include Andrew P. Hill High School, Independence High School, James Lick High School,</w:t>
      </w:r>
    </w:p>
    <w:p w14:paraId="7002E898" w14:textId="77777777"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 xml:space="preserve">William C. </w:t>
      </w:r>
      <w:proofErr w:type="spellStart"/>
      <w:r w:rsidRPr="00C16DBD">
        <w:rPr>
          <w:rFonts w:ascii="Times New Roman" w:hAnsi="Times New Roman" w:cs="Times New Roman"/>
          <w:sz w:val="23"/>
          <w:szCs w:val="23"/>
        </w:rPr>
        <w:t>Overfelt</w:t>
      </w:r>
      <w:proofErr w:type="spellEnd"/>
      <w:r w:rsidRPr="00C16DBD">
        <w:rPr>
          <w:rFonts w:ascii="Times New Roman" w:hAnsi="Times New Roman" w:cs="Times New Roman"/>
          <w:sz w:val="23"/>
          <w:szCs w:val="23"/>
        </w:rPr>
        <w:t xml:space="preserve"> High School, and Yerba Buena High School.</w:t>
      </w:r>
    </w:p>
    <w:p w14:paraId="7211C3C6" w14:textId="31A6F5E6" w:rsidR="00C16DBD" w:rsidRPr="00C16DBD" w:rsidRDefault="00C16DBD" w:rsidP="00C16DBD">
      <w:pPr>
        <w:autoSpaceDE w:val="0"/>
        <w:autoSpaceDN w:val="0"/>
        <w:adjustRightInd w:val="0"/>
        <w:spacing w:after="0" w:line="240" w:lineRule="auto"/>
        <w:ind w:firstLine="720"/>
        <w:contextualSpacing/>
        <w:rPr>
          <w:rFonts w:ascii="Times New Roman" w:hAnsi="Times New Roman" w:cs="Times New Roman"/>
          <w:sz w:val="23"/>
          <w:szCs w:val="23"/>
        </w:rPr>
      </w:pPr>
      <w:r w:rsidRPr="00C16DBD">
        <w:rPr>
          <w:rFonts w:ascii="Times New Roman" w:hAnsi="Times New Roman" w:cs="Times New Roman"/>
          <w:sz w:val="23"/>
          <w:szCs w:val="23"/>
        </w:rPr>
        <w:t>The targeted population consists of 1,906 multicultural, multilingual, low-income 7</w:t>
      </w:r>
      <w:r w:rsidRPr="00C16DBD">
        <w:rPr>
          <w:rFonts w:ascii="Times New Roman" w:hAnsi="Times New Roman" w:cs="Times New Roman"/>
          <w:sz w:val="15"/>
          <w:szCs w:val="15"/>
        </w:rPr>
        <w:t>th</w:t>
      </w:r>
      <w:r w:rsidRPr="00C16DBD">
        <w:rPr>
          <w:rFonts w:ascii="Times New Roman" w:hAnsi="Times New Roman" w:cs="Times New Roman"/>
          <w:sz w:val="23"/>
          <w:szCs w:val="23"/>
        </w:rPr>
        <w:t>-grade students who score well below the state and national averages in math and English Language Arts.</w:t>
      </w:r>
    </w:p>
    <w:p w14:paraId="2E9082C2" w14:textId="77777777"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The average free and reduced lunch rate across the project schools is 82% (55%-94% range). A high</w:t>
      </w:r>
    </w:p>
    <w:p w14:paraId="78F521D1" w14:textId="77777777"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percentage of students are English Learners and would be first-generation to go to college. San José</w:t>
      </w:r>
    </w:p>
    <w:p w14:paraId="53CC36D5" w14:textId="001B3055"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GEAR UP will serve the cohort of students from 7</w:t>
      </w:r>
      <w:r w:rsidRPr="00C16DBD">
        <w:rPr>
          <w:rFonts w:ascii="Times New Roman" w:hAnsi="Times New Roman" w:cs="Times New Roman"/>
          <w:sz w:val="15"/>
          <w:szCs w:val="15"/>
        </w:rPr>
        <w:t xml:space="preserve">th </w:t>
      </w:r>
      <w:r w:rsidRPr="00C16DBD">
        <w:rPr>
          <w:rFonts w:ascii="Times New Roman" w:hAnsi="Times New Roman" w:cs="Times New Roman"/>
          <w:sz w:val="23"/>
          <w:szCs w:val="23"/>
        </w:rPr>
        <w:t>grade (Year 1) through high school graduation and the first year of college (Year 7) with proposed federal funding of $1.5 million per year for each of seven years and an equal amount of matching funds.</w:t>
      </w:r>
    </w:p>
    <w:p w14:paraId="1C097A8C" w14:textId="35E623CE" w:rsidR="00C16DBD" w:rsidRPr="00C16DBD" w:rsidRDefault="00C16DBD" w:rsidP="00C16DBD">
      <w:pPr>
        <w:autoSpaceDE w:val="0"/>
        <w:autoSpaceDN w:val="0"/>
        <w:adjustRightInd w:val="0"/>
        <w:spacing w:after="0" w:line="240" w:lineRule="auto"/>
        <w:ind w:firstLine="720"/>
        <w:contextualSpacing/>
        <w:rPr>
          <w:rFonts w:ascii="Times New Roman" w:hAnsi="Times New Roman" w:cs="Times New Roman"/>
          <w:sz w:val="23"/>
          <w:szCs w:val="23"/>
        </w:rPr>
      </w:pPr>
      <w:r w:rsidRPr="00C16DBD">
        <w:rPr>
          <w:rFonts w:ascii="Times New Roman" w:hAnsi="Times New Roman" w:cs="Times New Roman"/>
          <w:sz w:val="23"/>
          <w:szCs w:val="23"/>
        </w:rPr>
        <w:t>The program design is informed by Community Cultural Wealth theory (</w:t>
      </w:r>
      <w:proofErr w:type="spellStart"/>
      <w:r w:rsidRPr="00C16DBD">
        <w:rPr>
          <w:rFonts w:ascii="Times New Roman" w:hAnsi="Times New Roman" w:cs="Times New Roman"/>
          <w:sz w:val="23"/>
          <w:szCs w:val="23"/>
        </w:rPr>
        <w:t>Yosso</w:t>
      </w:r>
      <w:proofErr w:type="spellEnd"/>
      <w:r w:rsidRPr="00C16DBD">
        <w:rPr>
          <w:rFonts w:ascii="Times New Roman" w:hAnsi="Times New Roman" w:cs="Times New Roman"/>
          <w:sz w:val="23"/>
          <w:szCs w:val="23"/>
        </w:rPr>
        <w:t>, 2005) and grounded within the American School Counselor Association (ASCA, 2019) and Multi-Tiered System of Support (MTSS) models. These frameworks are data-driven and equity-minded with a</w:t>
      </w:r>
    </w:p>
    <w:p w14:paraId="63F35C56" w14:textId="6FD9397B"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 xml:space="preserve">focus on improving academic, college and career readiness, and personal/social outcomes for all students while acknowledging and honoring students’ and their families’ cultural and linguistic diversity. </w:t>
      </w:r>
      <w:proofErr w:type="gramStart"/>
      <w:r w:rsidRPr="00C16DBD">
        <w:rPr>
          <w:rFonts w:ascii="Times New Roman" w:hAnsi="Times New Roman" w:cs="Times New Roman"/>
          <w:sz w:val="23"/>
          <w:szCs w:val="23"/>
        </w:rPr>
        <w:t>This frameworks</w:t>
      </w:r>
      <w:proofErr w:type="gramEnd"/>
      <w:r w:rsidRPr="00C16DBD">
        <w:rPr>
          <w:rFonts w:ascii="Times New Roman" w:hAnsi="Times New Roman" w:cs="Times New Roman"/>
          <w:sz w:val="23"/>
          <w:szCs w:val="23"/>
        </w:rPr>
        <w:t xml:space="preserve"> also guides the project’s design and the implementation of the project’s</w:t>
      </w:r>
    </w:p>
    <w:p w14:paraId="081162D2" w14:textId="54067B55"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activities and services to ensure students receive a rigorous academic curriculum, structured college and career readiness opportunities, and the development of non-cognitive skills, including support for personal/social development, to ensure their success in middle school, high school, postsecondary education, and beyond. The focus for students and parents/guardians will be to receive academic support (i.e., tutoring and advising); increase college and career awareness and preparation to achieve the best postsecondary “fit” (through After School and Summer Academies, virtual and work-based</w:t>
      </w:r>
    </w:p>
    <w:p w14:paraId="524FB999" w14:textId="4A3B0BDF"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 xml:space="preserve">learning, dual-credit enrollment and first-year college experience courses); receive extensive financial aid information to expand postsecondary options (through </w:t>
      </w:r>
      <w:r w:rsidRPr="00C16DBD">
        <w:rPr>
          <w:rFonts w:ascii="Times New Roman" w:hAnsi="Times New Roman" w:cs="Times New Roman"/>
          <w:i/>
          <w:iCs/>
          <w:sz w:val="23"/>
          <w:szCs w:val="23"/>
        </w:rPr>
        <w:t xml:space="preserve">Cash for College </w:t>
      </w:r>
      <w:r w:rsidRPr="00C16DBD">
        <w:rPr>
          <w:rFonts w:ascii="Times New Roman" w:hAnsi="Times New Roman" w:cs="Times New Roman"/>
          <w:sz w:val="23"/>
          <w:szCs w:val="23"/>
        </w:rPr>
        <w:t>events); and</w:t>
      </w:r>
    </w:p>
    <w:p w14:paraId="579000C4" w14:textId="77777777"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receive support with personal/social development (from SJSU Counselor Education Department</w:t>
      </w:r>
    </w:p>
    <w:p w14:paraId="467DAAE3" w14:textId="3DF9E8E5"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faculty and Counselor interns) to address mental health needs that have been exacerbated by the COVID-19 pandemic, particularly for low-income, ethnic minority, and homeless and foster youth.</w:t>
      </w:r>
    </w:p>
    <w:p w14:paraId="2A113EA7" w14:textId="0B931927"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ab/>
        <w:t>To ensure the program’s success, project staff will implement a comprehensive evaluation design that incorporates qualitative, quantitative, and summative components that inform continuous program improvement and provide guidance about effective strategies suitable for replication in</w:t>
      </w:r>
    </w:p>
    <w:p w14:paraId="729D44A3" w14:textId="77777777"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t>other settings. San José GEAR UP project is well-aligned with SJSU’s Transformation 2030 goals,</w:t>
      </w:r>
    </w:p>
    <w:p w14:paraId="37687880" w14:textId="4AD6D4AA"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sz w:val="23"/>
          <w:szCs w:val="23"/>
        </w:rPr>
        <w:lastRenderedPageBreak/>
        <w:t>particularly goal 4 -- Connect and Contribute – by developing partnerships with K-14 educational institutions within the SJSU local community to support low-income students’ access to and transition into postsecondary education.</w:t>
      </w:r>
    </w:p>
    <w:p w14:paraId="2EA94817" w14:textId="2F3F6369"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p>
    <w:p w14:paraId="3D65D6DD" w14:textId="77777777" w:rsidR="00C16DBD" w:rsidRPr="00C16DBD" w:rsidRDefault="00C16DBD" w:rsidP="00C16DBD">
      <w:pPr>
        <w:autoSpaceDE w:val="0"/>
        <w:autoSpaceDN w:val="0"/>
        <w:adjustRightInd w:val="0"/>
        <w:spacing w:after="0" w:line="240" w:lineRule="auto"/>
        <w:contextualSpacing/>
        <w:rPr>
          <w:rFonts w:ascii="Times New Roman" w:hAnsi="Times New Roman" w:cs="Times New Roman"/>
          <w:color w:val="000000"/>
          <w:sz w:val="23"/>
          <w:szCs w:val="23"/>
        </w:rPr>
      </w:pPr>
      <w:r w:rsidRPr="00C16DBD">
        <w:rPr>
          <w:rFonts w:ascii="Times New Roman" w:hAnsi="Times New Roman" w:cs="Times New Roman"/>
          <w:color w:val="000000"/>
          <w:sz w:val="23"/>
          <w:szCs w:val="23"/>
        </w:rPr>
        <w:t>Contact information: Dr. Dolores Mena, PI, Chair, Department of Counselor Education, San Jose</w:t>
      </w:r>
    </w:p>
    <w:p w14:paraId="2DD590CE" w14:textId="06F0B441" w:rsidR="00C16DBD" w:rsidRPr="00C16DBD" w:rsidRDefault="00C16DBD" w:rsidP="00C16DBD">
      <w:pPr>
        <w:autoSpaceDE w:val="0"/>
        <w:autoSpaceDN w:val="0"/>
        <w:adjustRightInd w:val="0"/>
        <w:spacing w:after="0" w:line="240" w:lineRule="auto"/>
        <w:contextualSpacing/>
        <w:rPr>
          <w:rFonts w:ascii="Times New Roman" w:hAnsi="Times New Roman" w:cs="Times New Roman"/>
          <w:sz w:val="23"/>
          <w:szCs w:val="23"/>
        </w:rPr>
      </w:pPr>
      <w:r w:rsidRPr="00C16DBD">
        <w:rPr>
          <w:rFonts w:ascii="Times New Roman" w:hAnsi="Times New Roman" w:cs="Times New Roman"/>
          <w:color w:val="000000"/>
          <w:sz w:val="23"/>
          <w:szCs w:val="23"/>
        </w:rPr>
        <w:t xml:space="preserve">State University, San Jose, CA, </w:t>
      </w:r>
      <w:proofErr w:type="gramStart"/>
      <w:r w:rsidRPr="00C16DBD">
        <w:rPr>
          <w:rFonts w:ascii="Times New Roman" w:hAnsi="Times New Roman" w:cs="Times New Roman"/>
          <w:color w:val="0000FF"/>
          <w:sz w:val="23"/>
          <w:szCs w:val="23"/>
        </w:rPr>
        <w:t>dolores.mena@sjsu.edu</w:t>
      </w:r>
      <w:r w:rsidRPr="00C16DBD">
        <w:rPr>
          <w:rFonts w:ascii="Times New Roman" w:hAnsi="Times New Roman" w:cs="Times New Roman"/>
          <w:color w:val="000000"/>
          <w:sz w:val="23"/>
          <w:szCs w:val="23"/>
        </w:rPr>
        <w:t>,(</w:t>
      </w:r>
      <w:proofErr w:type="gramEnd"/>
      <w:r w:rsidRPr="00C16DBD">
        <w:rPr>
          <w:rFonts w:ascii="Times New Roman" w:hAnsi="Times New Roman" w:cs="Times New Roman"/>
          <w:color w:val="000000"/>
          <w:sz w:val="23"/>
          <w:szCs w:val="23"/>
        </w:rPr>
        <w:t>408) 924-3627</w:t>
      </w:r>
    </w:p>
    <w:p w14:paraId="40473C4D" w14:textId="07E13A3B" w:rsidR="0021396F" w:rsidRDefault="0021396F" w:rsidP="00C16DBD">
      <w:pPr>
        <w:spacing w:after="0"/>
        <w:contextualSpacing/>
        <w:rPr>
          <w:rFonts w:ascii="Times New Roman" w:hAnsi="Times New Roman" w:cs="Times New Roman"/>
          <w:sz w:val="24"/>
          <w:szCs w:val="24"/>
        </w:rPr>
      </w:pPr>
    </w:p>
    <w:p w14:paraId="7F3442B9" w14:textId="0C6F4F13" w:rsidR="007D3596" w:rsidRPr="009128C3" w:rsidRDefault="009128C3" w:rsidP="009128C3">
      <w:pPr>
        <w:rPr>
          <w:rFonts w:ascii="Times New Roman" w:hAnsi="Times New Roman" w:cs="Times New Roman"/>
          <w:color w:val="000000"/>
          <w:sz w:val="24"/>
          <w:szCs w:val="24"/>
        </w:rPr>
      </w:pPr>
      <w:r>
        <w:rPr>
          <w:rFonts w:ascii="Times New Roman" w:hAnsi="Times New Roman" w:cs="Times New Roman"/>
          <w:color w:val="000000"/>
          <w:sz w:val="24"/>
          <w:szCs w:val="24"/>
        </w:rPr>
        <w:br w:type="page"/>
      </w:r>
      <w:r w:rsidR="007D3596" w:rsidRPr="007D3596">
        <w:rPr>
          <w:rFonts w:ascii="Times New Roman" w:hAnsi="Times New Roman" w:cs="Times New Roman"/>
          <w:b/>
          <w:bCs/>
          <w:color w:val="000000"/>
          <w:sz w:val="28"/>
          <w:szCs w:val="28"/>
        </w:rPr>
        <w:lastRenderedPageBreak/>
        <w:t xml:space="preserve">Applicant name: </w:t>
      </w:r>
      <w:r w:rsidR="007D3596" w:rsidRPr="007D3596">
        <w:rPr>
          <w:rFonts w:ascii="Times New Roman" w:hAnsi="Times New Roman" w:cs="Times New Roman"/>
          <w:color w:val="000000"/>
          <w:sz w:val="28"/>
          <w:szCs w:val="28"/>
        </w:rPr>
        <w:t xml:space="preserve">Montgomery County Schools </w:t>
      </w:r>
    </w:p>
    <w:p w14:paraId="12F0AAF2" w14:textId="77777777" w:rsidR="007D3596" w:rsidRPr="007D3596" w:rsidRDefault="007D3596" w:rsidP="007D3596">
      <w:pPr>
        <w:autoSpaceDE w:val="0"/>
        <w:autoSpaceDN w:val="0"/>
        <w:adjustRightInd w:val="0"/>
        <w:spacing w:after="0" w:line="240" w:lineRule="auto"/>
        <w:rPr>
          <w:rFonts w:ascii="Times New Roman" w:hAnsi="Times New Roman" w:cs="Times New Roman"/>
          <w:color w:val="000000"/>
          <w:sz w:val="24"/>
          <w:szCs w:val="24"/>
        </w:rPr>
      </w:pPr>
      <w:r w:rsidRPr="007D3596">
        <w:rPr>
          <w:rFonts w:ascii="Times New Roman" w:hAnsi="Times New Roman" w:cs="Times New Roman"/>
          <w:b/>
          <w:bCs/>
          <w:color w:val="000000"/>
          <w:sz w:val="24"/>
          <w:szCs w:val="24"/>
        </w:rPr>
        <w:t xml:space="preserve">City and State: </w:t>
      </w:r>
      <w:r w:rsidRPr="007D3596">
        <w:rPr>
          <w:rFonts w:ascii="Times New Roman" w:hAnsi="Times New Roman" w:cs="Times New Roman"/>
          <w:color w:val="000000"/>
          <w:sz w:val="24"/>
          <w:szCs w:val="24"/>
        </w:rPr>
        <w:t xml:space="preserve">Troy, North Carolina </w:t>
      </w:r>
    </w:p>
    <w:p w14:paraId="35DAC395" w14:textId="77777777" w:rsidR="007D3596" w:rsidRPr="007D3596" w:rsidRDefault="007D3596" w:rsidP="007D3596">
      <w:pPr>
        <w:autoSpaceDE w:val="0"/>
        <w:autoSpaceDN w:val="0"/>
        <w:adjustRightInd w:val="0"/>
        <w:spacing w:after="0" w:line="240" w:lineRule="auto"/>
        <w:rPr>
          <w:rFonts w:ascii="Times New Roman" w:hAnsi="Times New Roman" w:cs="Times New Roman"/>
          <w:color w:val="000000"/>
          <w:sz w:val="24"/>
          <w:szCs w:val="24"/>
        </w:rPr>
      </w:pPr>
      <w:r w:rsidRPr="007D3596">
        <w:rPr>
          <w:rFonts w:ascii="Times New Roman" w:hAnsi="Times New Roman" w:cs="Times New Roman"/>
          <w:b/>
          <w:bCs/>
          <w:color w:val="000000"/>
          <w:sz w:val="24"/>
          <w:szCs w:val="24"/>
        </w:rPr>
        <w:t xml:space="preserve">Contact information: </w:t>
      </w:r>
      <w:r w:rsidRPr="007D3596">
        <w:rPr>
          <w:rFonts w:ascii="Times New Roman" w:hAnsi="Times New Roman" w:cs="Times New Roman"/>
          <w:color w:val="000000"/>
          <w:sz w:val="24"/>
          <w:szCs w:val="24"/>
        </w:rPr>
        <w:t xml:space="preserve">Wade </w:t>
      </w:r>
      <w:proofErr w:type="spellStart"/>
      <w:r w:rsidRPr="007D3596">
        <w:rPr>
          <w:rFonts w:ascii="Times New Roman" w:hAnsi="Times New Roman" w:cs="Times New Roman"/>
          <w:color w:val="000000"/>
          <w:sz w:val="24"/>
          <w:szCs w:val="24"/>
        </w:rPr>
        <w:t>Auman</w:t>
      </w:r>
      <w:proofErr w:type="spellEnd"/>
      <w:r w:rsidRPr="007D3596">
        <w:rPr>
          <w:rFonts w:ascii="Times New Roman" w:hAnsi="Times New Roman" w:cs="Times New Roman"/>
          <w:color w:val="000000"/>
          <w:sz w:val="24"/>
          <w:szCs w:val="24"/>
        </w:rPr>
        <w:t xml:space="preserve">, </w:t>
      </w:r>
      <w:r w:rsidRPr="007D3596">
        <w:rPr>
          <w:rFonts w:ascii="Times New Roman" w:hAnsi="Times New Roman" w:cs="Times New Roman"/>
          <w:color w:val="0562C1"/>
          <w:sz w:val="24"/>
          <w:szCs w:val="24"/>
        </w:rPr>
        <w:t>Wade.Auman@montgomery.k12.nc.us</w:t>
      </w:r>
      <w:r w:rsidRPr="007D3596">
        <w:rPr>
          <w:rFonts w:ascii="Times New Roman" w:hAnsi="Times New Roman" w:cs="Times New Roman"/>
          <w:color w:val="000000"/>
          <w:sz w:val="24"/>
          <w:szCs w:val="24"/>
        </w:rPr>
        <w:t xml:space="preserve">, (910) 576-6511 </w:t>
      </w:r>
    </w:p>
    <w:p w14:paraId="1FF928A1" w14:textId="4BF4FC22" w:rsidR="007D3596" w:rsidRPr="007D3596" w:rsidRDefault="007D3596" w:rsidP="007D3596">
      <w:pPr>
        <w:autoSpaceDE w:val="0"/>
        <w:autoSpaceDN w:val="0"/>
        <w:adjustRightInd w:val="0"/>
        <w:spacing w:after="0" w:line="240" w:lineRule="auto"/>
        <w:rPr>
          <w:rFonts w:ascii="Times New Roman" w:hAnsi="Times New Roman" w:cs="Times New Roman"/>
          <w:b/>
          <w:bCs/>
          <w:color w:val="000000"/>
          <w:sz w:val="24"/>
          <w:szCs w:val="24"/>
        </w:rPr>
      </w:pPr>
    </w:p>
    <w:p w14:paraId="10798ADB" w14:textId="057EF057" w:rsidR="007D3596" w:rsidRPr="007D3596" w:rsidRDefault="007D3596" w:rsidP="007D3596">
      <w:pPr>
        <w:autoSpaceDE w:val="0"/>
        <w:autoSpaceDN w:val="0"/>
        <w:adjustRightInd w:val="0"/>
        <w:spacing w:after="0" w:line="240" w:lineRule="auto"/>
        <w:rPr>
          <w:rFonts w:ascii="Times New Roman" w:hAnsi="Times New Roman" w:cs="Times New Roman"/>
          <w:b/>
          <w:bCs/>
          <w:color w:val="000000"/>
          <w:sz w:val="24"/>
          <w:szCs w:val="24"/>
        </w:rPr>
      </w:pPr>
      <w:r w:rsidRPr="007D3596">
        <w:rPr>
          <w:rFonts w:ascii="Times New Roman" w:hAnsi="Times New Roman" w:cs="Times New Roman"/>
          <w:b/>
          <w:bCs/>
          <w:color w:val="000000"/>
          <w:sz w:val="24"/>
          <w:szCs w:val="24"/>
        </w:rPr>
        <w:t>Abstract</w:t>
      </w:r>
    </w:p>
    <w:p w14:paraId="248DF16A" w14:textId="427CEF2E" w:rsidR="007D3596" w:rsidRPr="007D3596" w:rsidRDefault="007D3596" w:rsidP="007D3596">
      <w:pPr>
        <w:autoSpaceDE w:val="0"/>
        <w:autoSpaceDN w:val="0"/>
        <w:adjustRightInd w:val="0"/>
        <w:spacing w:after="0" w:line="240" w:lineRule="auto"/>
        <w:rPr>
          <w:rFonts w:ascii="Times New Roman" w:hAnsi="Times New Roman" w:cs="Times New Roman"/>
          <w:color w:val="000000"/>
          <w:sz w:val="24"/>
          <w:szCs w:val="24"/>
        </w:rPr>
      </w:pPr>
      <w:r w:rsidRPr="007D3596">
        <w:rPr>
          <w:rFonts w:ascii="Times New Roman" w:hAnsi="Times New Roman" w:cs="Times New Roman"/>
          <w:b/>
          <w:bCs/>
          <w:color w:val="000000"/>
          <w:sz w:val="24"/>
          <w:szCs w:val="24"/>
        </w:rPr>
        <w:t xml:space="preserve">Project goals and objectives: </w:t>
      </w:r>
      <w:r w:rsidRPr="007D3596">
        <w:rPr>
          <w:rFonts w:ascii="Times New Roman" w:hAnsi="Times New Roman" w:cs="Times New Roman"/>
          <w:i/>
          <w:iCs/>
          <w:color w:val="000000"/>
          <w:sz w:val="24"/>
          <w:szCs w:val="24"/>
        </w:rPr>
        <w:t xml:space="preserve">PATHWAY, </w:t>
      </w:r>
      <w:r w:rsidRPr="007D3596">
        <w:rPr>
          <w:rFonts w:ascii="Times New Roman" w:hAnsi="Times New Roman" w:cs="Times New Roman"/>
          <w:b/>
          <w:bCs/>
          <w:i/>
          <w:iCs/>
          <w:color w:val="000000"/>
          <w:sz w:val="24"/>
          <w:szCs w:val="24"/>
        </w:rPr>
        <w:t>P</w:t>
      </w:r>
      <w:r w:rsidRPr="007D3596">
        <w:rPr>
          <w:rFonts w:ascii="Times New Roman" w:hAnsi="Times New Roman" w:cs="Times New Roman"/>
          <w:i/>
          <w:iCs/>
          <w:color w:val="000000"/>
          <w:sz w:val="24"/>
          <w:szCs w:val="24"/>
        </w:rPr>
        <w:t xml:space="preserve">ostsecondary </w:t>
      </w:r>
      <w:r w:rsidRPr="007D3596">
        <w:rPr>
          <w:rFonts w:ascii="Times New Roman" w:hAnsi="Times New Roman" w:cs="Times New Roman"/>
          <w:b/>
          <w:bCs/>
          <w:i/>
          <w:iCs/>
          <w:color w:val="000000"/>
          <w:sz w:val="24"/>
          <w:szCs w:val="24"/>
        </w:rPr>
        <w:t>A</w:t>
      </w:r>
      <w:r w:rsidRPr="007D3596">
        <w:rPr>
          <w:rFonts w:ascii="Times New Roman" w:hAnsi="Times New Roman" w:cs="Times New Roman"/>
          <w:i/>
          <w:iCs/>
          <w:color w:val="000000"/>
          <w:sz w:val="24"/>
          <w:szCs w:val="24"/>
        </w:rPr>
        <w:t xml:space="preserve">ccess through </w:t>
      </w:r>
      <w:r w:rsidRPr="007D3596">
        <w:rPr>
          <w:rFonts w:ascii="Times New Roman" w:hAnsi="Times New Roman" w:cs="Times New Roman"/>
          <w:b/>
          <w:bCs/>
          <w:i/>
          <w:iCs/>
          <w:color w:val="000000"/>
          <w:sz w:val="24"/>
          <w:szCs w:val="24"/>
        </w:rPr>
        <w:t>T</w:t>
      </w:r>
      <w:r w:rsidRPr="007D3596">
        <w:rPr>
          <w:rFonts w:ascii="Times New Roman" w:hAnsi="Times New Roman" w:cs="Times New Roman"/>
          <w:i/>
          <w:iCs/>
          <w:color w:val="000000"/>
          <w:sz w:val="24"/>
          <w:szCs w:val="24"/>
        </w:rPr>
        <w:t xml:space="preserve">argeted, </w:t>
      </w:r>
      <w:r w:rsidRPr="007D3596">
        <w:rPr>
          <w:rFonts w:ascii="Times New Roman" w:hAnsi="Times New Roman" w:cs="Times New Roman"/>
          <w:b/>
          <w:bCs/>
          <w:i/>
          <w:iCs/>
          <w:color w:val="000000"/>
          <w:sz w:val="24"/>
          <w:szCs w:val="24"/>
        </w:rPr>
        <w:t>H</w:t>
      </w:r>
      <w:r w:rsidRPr="007D3596">
        <w:rPr>
          <w:rFonts w:ascii="Times New Roman" w:hAnsi="Times New Roman" w:cs="Times New Roman"/>
          <w:i/>
          <w:iCs/>
          <w:color w:val="000000"/>
          <w:sz w:val="24"/>
          <w:szCs w:val="24"/>
        </w:rPr>
        <w:t xml:space="preserve">ands-on, and </w:t>
      </w:r>
      <w:r w:rsidRPr="007D3596">
        <w:rPr>
          <w:rFonts w:ascii="Times New Roman" w:hAnsi="Times New Roman" w:cs="Times New Roman"/>
          <w:b/>
          <w:bCs/>
          <w:i/>
          <w:iCs/>
          <w:color w:val="000000"/>
          <w:sz w:val="24"/>
          <w:szCs w:val="24"/>
        </w:rPr>
        <w:t>W</w:t>
      </w:r>
      <w:r w:rsidRPr="007D3596">
        <w:rPr>
          <w:rFonts w:ascii="Times New Roman" w:hAnsi="Times New Roman" w:cs="Times New Roman"/>
          <w:i/>
          <w:iCs/>
          <w:color w:val="000000"/>
          <w:sz w:val="24"/>
          <w:szCs w:val="24"/>
        </w:rPr>
        <w:t xml:space="preserve">ork-based learning for </w:t>
      </w:r>
      <w:r w:rsidRPr="007D3596">
        <w:rPr>
          <w:rFonts w:ascii="Times New Roman" w:hAnsi="Times New Roman" w:cs="Times New Roman"/>
          <w:b/>
          <w:bCs/>
          <w:i/>
          <w:iCs/>
          <w:color w:val="000000"/>
          <w:sz w:val="24"/>
          <w:szCs w:val="24"/>
        </w:rPr>
        <w:t>A</w:t>
      </w:r>
      <w:r w:rsidRPr="007D3596">
        <w:rPr>
          <w:rFonts w:ascii="Times New Roman" w:hAnsi="Times New Roman" w:cs="Times New Roman"/>
          <w:i/>
          <w:iCs/>
          <w:color w:val="000000"/>
          <w:sz w:val="24"/>
          <w:szCs w:val="24"/>
        </w:rPr>
        <w:t xml:space="preserve">t-risk </w:t>
      </w:r>
      <w:r w:rsidRPr="007D3596">
        <w:rPr>
          <w:rFonts w:ascii="Times New Roman" w:hAnsi="Times New Roman" w:cs="Times New Roman"/>
          <w:b/>
          <w:bCs/>
          <w:i/>
          <w:iCs/>
          <w:color w:val="000000"/>
          <w:sz w:val="24"/>
          <w:szCs w:val="24"/>
        </w:rPr>
        <w:t>Y</w:t>
      </w:r>
      <w:r w:rsidRPr="007D3596">
        <w:rPr>
          <w:rFonts w:ascii="Times New Roman" w:hAnsi="Times New Roman" w:cs="Times New Roman"/>
          <w:i/>
          <w:iCs/>
          <w:color w:val="000000"/>
          <w:sz w:val="24"/>
          <w:szCs w:val="24"/>
        </w:rPr>
        <w:t xml:space="preserve">outh, </w:t>
      </w:r>
      <w:r w:rsidRPr="007D3596">
        <w:rPr>
          <w:rFonts w:ascii="Times New Roman" w:hAnsi="Times New Roman" w:cs="Times New Roman"/>
          <w:color w:val="000000"/>
          <w:sz w:val="24"/>
          <w:szCs w:val="24"/>
        </w:rPr>
        <w:t xml:space="preserve">has the following project goals and objectives </w:t>
      </w:r>
      <w:r w:rsidRPr="007D3596">
        <w:rPr>
          <w:rFonts w:ascii="Wingdings" w:hAnsi="Wingdings" w:cs="Wingdings"/>
          <w:color w:val="000000"/>
          <w:sz w:val="24"/>
          <w:szCs w:val="24"/>
        </w:rPr>
        <w:t></w:t>
      </w:r>
      <w:r w:rsidRPr="007D3596">
        <w:rPr>
          <w:rFonts w:ascii="Times New Roman" w:hAnsi="Times New Roman" w:cs="Times New Roman"/>
          <w:color w:val="000000"/>
          <w:sz w:val="24"/>
          <w:szCs w:val="24"/>
        </w:rPr>
        <w:t xml:space="preserve">Increase academic performance and preparation for postsecondary education; </w:t>
      </w:r>
      <w:r w:rsidRPr="007D3596">
        <w:rPr>
          <w:rFonts w:ascii="Wingdings" w:hAnsi="Wingdings" w:cs="Wingdings"/>
          <w:color w:val="000000"/>
          <w:sz w:val="24"/>
          <w:szCs w:val="24"/>
        </w:rPr>
        <w:t></w:t>
      </w:r>
      <w:r w:rsidRPr="007D3596">
        <w:rPr>
          <w:rFonts w:ascii="Times New Roman" w:hAnsi="Times New Roman" w:cs="Times New Roman"/>
          <w:color w:val="000000"/>
          <w:sz w:val="24"/>
          <w:szCs w:val="24"/>
        </w:rPr>
        <w:t>Increase the rate</w:t>
      </w:r>
      <w:r w:rsidR="009128C3">
        <w:rPr>
          <w:rFonts w:ascii="Times New Roman" w:hAnsi="Times New Roman" w:cs="Times New Roman"/>
          <w:color w:val="000000"/>
          <w:sz w:val="24"/>
          <w:szCs w:val="24"/>
        </w:rPr>
        <w:t xml:space="preserve"> </w:t>
      </w:r>
      <w:r w:rsidRPr="007D3596">
        <w:rPr>
          <w:rFonts w:ascii="Times New Roman" w:hAnsi="Times New Roman" w:cs="Times New Roman"/>
          <w:color w:val="000000"/>
          <w:sz w:val="24"/>
          <w:szCs w:val="24"/>
        </w:rPr>
        <w:t xml:space="preserve">of high school graduation and enrollment in postsecondary education; and </w:t>
      </w:r>
      <w:r w:rsidRPr="007D3596">
        <w:rPr>
          <w:rFonts w:ascii="Wingdings" w:hAnsi="Wingdings" w:cs="Wingdings"/>
          <w:color w:val="000000"/>
          <w:sz w:val="24"/>
          <w:szCs w:val="24"/>
        </w:rPr>
        <w:t></w:t>
      </w:r>
      <w:r w:rsidRPr="007D3596">
        <w:rPr>
          <w:rFonts w:ascii="Times New Roman" w:hAnsi="Times New Roman" w:cs="Times New Roman"/>
          <w:color w:val="000000"/>
          <w:sz w:val="24"/>
          <w:szCs w:val="24"/>
        </w:rPr>
        <w:t>Increase GEAR UP</w:t>
      </w:r>
      <w:r w:rsidR="009128C3">
        <w:rPr>
          <w:rFonts w:ascii="Times New Roman" w:hAnsi="Times New Roman" w:cs="Times New Roman"/>
          <w:color w:val="000000"/>
          <w:sz w:val="24"/>
          <w:szCs w:val="24"/>
        </w:rPr>
        <w:t xml:space="preserve"> </w:t>
      </w:r>
      <w:r w:rsidRPr="007D3596">
        <w:rPr>
          <w:rFonts w:ascii="Times New Roman" w:hAnsi="Times New Roman" w:cs="Times New Roman"/>
          <w:color w:val="000000"/>
          <w:sz w:val="24"/>
          <w:szCs w:val="24"/>
        </w:rPr>
        <w:t>students’ and their families’ knowledge of postsecondary education options, preparation, and</w:t>
      </w:r>
      <w:r w:rsidR="009128C3">
        <w:rPr>
          <w:rFonts w:ascii="Times New Roman" w:hAnsi="Times New Roman" w:cs="Times New Roman"/>
          <w:color w:val="000000"/>
          <w:sz w:val="24"/>
          <w:szCs w:val="24"/>
        </w:rPr>
        <w:t xml:space="preserve"> </w:t>
      </w:r>
      <w:r w:rsidRPr="007D3596">
        <w:rPr>
          <w:rFonts w:ascii="Times New Roman" w:hAnsi="Times New Roman" w:cs="Times New Roman"/>
          <w:color w:val="000000"/>
          <w:sz w:val="24"/>
          <w:szCs w:val="24"/>
        </w:rPr>
        <w:t>financing.</w:t>
      </w:r>
    </w:p>
    <w:p w14:paraId="583A344B" w14:textId="77777777" w:rsidR="007D3596" w:rsidRPr="007D3596" w:rsidRDefault="007D3596" w:rsidP="007D3596">
      <w:pPr>
        <w:spacing w:after="0"/>
        <w:contextualSpacing/>
        <w:rPr>
          <w:rFonts w:ascii="Times New Roman" w:hAnsi="Times New Roman" w:cs="Times New Roman"/>
          <w:b/>
          <w:bCs/>
          <w:color w:val="000000"/>
          <w:sz w:val="24"/>
          <w:szCs w:val="24"/>
        </w:rPr>
      </w:pPr>
    </w:p>
    <w:p w14:paraId="66839E42" w14:textId="5F168369" w:rsidR="0021396F" w:rsidRDefault="007D3596" w:rsidP="007D3596">
      <w:pPr>
        <w:spacing w:after="0"/>
        <w:contextualSpacing/>
        <w:rPr>
          <w:rFonts w:ascii="Times New Roman" w:hAnsi="Times New Roman" w:cs="Times New Roman"/>
          <w:color w:val="000000"/>
          <w:sz w:val="24"/>
          <w:szCs w:val="24"/>
        </w:rPr>
      </w:pPr>
      <w:r w:rsidRPr="007D3596">
        <w:rPr>
          <w:rFonts w:ascii="Times New Roman" w:hAnsi="Times New Roman" w:cs="Times New Roman"/>
          <w:b/>
          <w:bCs/>
          <w:color w:val="000000"/>
          <w:sz w:val="24"/>
          <w:szCs w:val="24"/>
        </w:rPr>
        <w:t xml:space="preserve">Activities and services: </w:t>
      </w:r>
      <w:r w:rsidRPr="007D3596">
        <w:rPr>
          <w:rFonts w:ascii="Times New Roman" w:hAnsi="Times New Roman" w:cs="Times New Roman"/>
          <w:i/>
          <w:iCs/>
          <w:color w:val="000000"/>
          <w:sz w:val="24"/>
          <w:szCs w:val="24"/>
        </w:rPr>
        <w:t xml:space="preserve">PATHWAY </w:t>
      </w:r>
      <w:proofErr w:type="gramStart"/>
      <w:r w:rsidRPr="007D3596">
        <w:rPr>
          <w:rFonts w:ascii="Times New Roman" w:hAnsi="Times New Roman" w:cs="Times New Roman"/>
          <w:color w:val="000000"/>
          <w:sz w:val="24"/>
          <w:szCs w:val="24"/>
        </w:rPr>
        <w:t>features</w:t>
      </w:r>
      <w:proofErr w:type="gramEnd"/>
      <w:r w:rsidRPr="007D3596">
        <w:rPr>
          <w:rFonts w:ascii="Times New Roman" w:hAnsi="Times New Roman" w:cs="Times New Roman"/>
          <w:color w:val="000000"/>
          <w:sz w:val="24"/>
          <w:szCs w:val="24"/>
        </w:rPr>
        <w:t xml:space="preserve"> five core program strategies addressing the GEAR UP competitive preference and invitational priorities and required activities. </w:t>
      </w:r>
      <w:r w:rsidRPr="007D3596">
        <w:rPr>
          <w:rFonts w:ascii="Wingdings" w:hAnsi="Wingdings" w:cs="Wingdings"/>
          <w:color w:val="000000"/>
          <w:sz w:val="24"/>
          <w:szCs w:val="24"/>
        </w:rPr>
        <w:t></w:t>
      </w:r>
      <w:r w:rsidRPr="007D3596">
        <w:rPr>
          <w:rFonts w:ascii="Times New Roman" w:hAnsi="Times New Roman" w:cs="Times New Roman"/>
          <w:color w:val="000000"/>
          <w:sz w:val="24"/>
          <w:szCs w:val="24"/>
        </w:rPr>
        <w:t xml:space="preserve">Comprehensive mentoring, outreach, and supportive services: College Success Planning, Rigorous Curriculum Sequence, AVID, Dual Enrollment, AP Courses, Instructional Design Teams, and Professional Development. </w:t>
      </w:r>
      <w:r w:rsidRPr="007D3596">
        <w:rPr>
          <w:rFonts w:ascii="Wingdings" w:hAnsi="Wingdings" w:cs="Wingdings"/>
          <w:color w:val="000000"/>
          <w:sz w:val="24"/>
          <w:szCs w:val="24"/>
        </w:rPr>
        <w:t></w:t>
      </w:r>
      <w:r w:rsidRPr="007D3596">
        <w:rPr>
          <w:rFonts w:ascii="Times New Roman" w:hAnsi="Times New Roman" w:cs="Times New Roman"/>
          <w:color w:val="000000"/>
          <w:sz w:val="24"/>
          <w:szCs w:val="24"/>
        </w:rPr>
        <w:t xml:space="preserve">In-demand Industry and Project-Based Learning (PBL): STEM Curricula, Scratch Coding, Open Up Math, Carnegie </w:t>
      </w:r>
      <w:proofErr w:type="spellStart"/>
      <w:r w:rsidRPr="007D3596">
        <w:rPr>
          <w:rFonts w:ascii="Times New Roman" w:hAnsi="Times New Roman" w:cs="Times New Roman"/>
          <w:color w:val="000000"/>
          <w:sz w:val="24"/>
          <w:szCs w:val="24"/>
        </w:rPr>
        <w:t>MATHia</w:t>
      </w:r>
      <w:proofErr w:type="spellEnd"/>
      <w:r w:rsidRPr="007D3596">
        <w:rPr>
          <w:rFonts w:ascii="Times New Roman" w:hAnsi="Times New Roman" w:cs="Times New Roman"/>
          <w:color w:val="000000"/>
          <w:sz w:val="24"/>
          <w:szCs w:val="24"/>
        </w:rPr>
        <w:t xml:space="preserve">, Afterschool and Summer Programming, and Professional Development. </w:t>
      </w:r>
      <w:r w:rsidRPr="007D3596">
        <w:rPr>
          <w:rFonts w:ascii="Wingdings" w:hAnsi="Wingdings" w:cs="Wingdings"/>
          <w:color w:val="000000"/>
          <w:sz w:val="24"/>
          <w:szCs w:val="24"/>
        </w:rPr>
        <w:t></w:t>
      </w:r>
      <w:r w:rsidRPr="007D3596">
        <w:rPr>
          <w:rFonts w:ascii="Times New Roman" w:hAnsi="Times New Roman" w:cs="Times New Roman"/>
          <w:color w:val="000000"/>
          <w:sz w:val="24"/>
          <w:szCs w:val="24"/>
        </w:rPr>
        <w:t xml:space="preserve">Technology and Wraparound Supports: MTSS, Check &amp; Connect, Mental Health Services, Social Emotional Learning, Classroom Academic Interventions, Online/Remote Learning </w:t>
      </w:r>
      <w:proofErr w:type="gramStart"/>
      <w:r w:rsidRPr="007D3596">
        <w:rPr>
          <w:rFonts w:ascii="Times New Roman" w:hAnsi="Times New Roman" w:cs="Times New Roman"/>
          <w:color w:val="000000"/>
          <w:sz w:val="24"/>
          <w:szCs w:val="24"/>
        </w:rPr>
        <w:t>Access</w:t>
      </w:r>
      <w:proofErr w:type="gramEnd"/>
      <w:r w:rsidRPr="007D3596">
        <w:rPr>
          <w:rFonts w:ascii="Times New Roman" w:hAnsi="Times New Roman" w:cs="Times New Roman"/>
          <w:color w:val="000000"/>
          <w:sz w:val="24"/>
          <w:szCs w:val="24"/>
        </w:rPr>
        <w:t xml:space="preserve"> and Enrichment, Afterschool Tutoring and Mentoring, Summer Institute, Virtual College Tours, and Professional Development. </w:t>
      </w:r>
      <w:r w:rsidRPr="007D3596">
        <w:rPr>
          <w:rFonts w:ascii="Wingdings" w:hAnsi="Wingdings" w:cs="Wingdings"/>
          <w:color w:val="000000"/>
          <w:sz w:val="24"/>
          <w:szCs w:val="24"/>
        </w:rPr>
        <w:t></w:t>
      </w:r>
      <w:r w:rsidRPr="007D3596">
        <w:rPr>
          <w:rFonts w:ascii="Times New Roman" w:hAnsi="Times New Roman" w:cs="Times New Roman"/>
          <w:color w:val="000000"/>
          <w:sz w:val="24"/>
          <w:szCs w:val="24"/>
        </w:rPr>
        <w:t xml:space="preserve">Work-Based Learning (WBL) and Career Exploration: Pre-Apprenticeship and Apprenticeship Programs, </w:t>
      </w:r>
      <w:proofErr w:type="spellStart"/>
      <w:r w:rsidRPr="007D3596">
        <w:rPr>
          <w:rFonts w:ascii="Times New Roman" w:hAnsi="Times New Roman" w:cs="Times New Roman"/>
          <w:color w:val="000000"/>
          <w:sz w:val="24"/>
          <w:szCs w:val="24"/>
        </w:rPr>
        <w:t>MajorClarity</w:t>
      </w:r>
      <w:proofErr w:type="spellEnd"/>
      <w:r w:rsidRPr="007D3596">
        <w:rPr>
          <w:rFonts w:ascii="Times New Roman" w:hAnsi="Times New Roman" w:cs="Times New Roman"/>
          <w:color w:val="000000"/>
          <w:sz w:val="24"/>
          <w:szCs w:val="24"/>
        </w:rPr>
        <w:t xml:space="preserve">, Afterschool Mentoring, In-person and Virtual Field Trips, Soft Skills Training, College and Career Workshops, and Career Exploration. </w:t>
      </w:r>
      <w:r w:rsidRPr="007D3596">
        <w:rPr>
          <w:rFonts w:ascii="Wingdings" w:hAnsi="Wingdings" w:cs="Wingdings"/>
          <w:color w:val="000000"/>
          <w:sz w:val="24"/>
          <w:szCs w:val="24"/>
        </w:rPr>
        <w:t></w:t>
      </w:r>
      <w:r w:rsidRPr="007D3596">
        <w:rPr>
          <w:rFonts w:ascii="Times New Roman" w:hAnsi="Times New Roman" w:cs="Times New Roman"/>
          <w:color w:val="000000"/>
          <w:sz w:val="24"/>
          <w:szCs w:val="24"/>
        </w:rPr>
        <w:t>College Preparation Support: ACT Prep, College Tours, Career Management and Financial Literacy Course and Workshops, FAFSA and College Application Support, Reality Store, 21st Century Scholar Certificate, College Transition Support, Postsecondary Support, and Professional Development.</w:t>
      </w:r>
    </w:p>
    <w:p w14:paraId="7DBC2C61" w14:textId="36FF9241" w:rsidR="0087337F" w:rsidRDefault="0087337F" w:rsidP="007D3596">
      <w:pPr>
        <w:spacing w:after="0"/>
        <w:contextualSpacing/>
        <w:rPr>
          <w:rFonts w:ascii="Times New Roman" w:hAnsi="Times New Roman" w:cs="Times New Roman"/>
          <w:color w:val="000000"/>
          <w:sz w:val="24"/>
          <w:szCs w:val="24"/>
        </w:rPr>
      </w:pPr>
    </w:p>
    <w:p w14:paraId="059A9BC3" w14:textId="2539520A" w:rsidR="009128C3" w:rsidRDefault="009128C3">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A0DCEBE"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b/>
          <w:bCs/>
          <w:color w:val="000000"/>
          <w:sz w:val="28"/>
          <w:szCs w:val="28"/>
        </w:rPr>
        <w:lastRenderedPageBreak/>
        <w:t xml:space="preserve">Applicant Name: </w:t>
      </w:r>
      <w:r w:rsidRPr="0087337F">
        <w:rPr>
          <w:rFonts w:ascii="Times New Roman" w:hAnsi="Times New Roman" w:cs="Times New Roman"/>
          <w:color w:val="000000"/>
          <w:sz w:val="28"/>
          <w:szCs w:val="28"/>
        </w:rPr>
        <w:t>California State University, Fullerton</w:t>
      </w:r>
    </w:p>
    <w:p w14:paraId="2EC13036"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b/>
          <w:bCs/>
          <w:color w:val="000000"/>
          <w:sz w:val="24"/>
          <w:szCs w:val="24"/>
        </w:rPr>
        <w:t xml:space="preserve">City and State: </w:t>
      </w:r>
      <w:r w:rsidRPr="0087337F">
        <w:rPr>
          <w:rFonts w:ascii="Times New Roman" w:hAnsi="Times New Roman" w:cs="Times New Roman"/>
          <w:color w:val="000000"/>
          <w:sz w:val="24"/>
          <w:szCs w:val="24"/>
        </w:rPr>
        <w:t>Fullerton, California</w:t>
      </w:r>
    </w:p>
    <w:p w14:paraId="44634249"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b/>
          <w:bCs/>
          <w:color w:val="000000"/>
          <w:sz w:val="24"/>
          <w:szCs w:val="24"/>
        </w:rPr>
        <w:t xml:space="preserve">Contact Information: </w:t>
      </w:r>
      <w:r w:rsidRPr="0087337F">
        <w:rPr>
          <w:rFonts w:ascii="Times New Roman" w:hAnsi="Times New Roman" w:cs="Times New Roman"/>
          <w:color w:val="000000"/>
          <w:sz w:val="24"/>
          <w:szCs w:val="24"/>
        </w:rPr>
        <w:t>Myrna Weber, Director, Grants and Contracts</w:t>
      </w:r>
    </w:p>
    <w:p w14:paraId="2EF2CCFA"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b/>
          <w:bCs/>
          <w:color w:val="000000"/>
          <w:sz w:val="24"/>
          <w:szCs w:val="24"/>
        </w:rPr>
        <w:t xml:space="preserve">Telephone Number: </w:t>
      </w:r>
      <w:r w:rsidRPr="0087337F">
        <w:rPr>
          <w:rFonts w:ascii="Times New Roman" w:hAnsi="Times New Roman" w:cs="Times New Roman"/>
          <w:color w:val="000000"/>
          <w:sz w:val="24"/>
          <w:szCs w:val="24"/>
        </w:rPr>
        <w:t>(657) 278-7679</w:t>
      </w:r>
    </w:p>
    <w:p w14:paraId="33AE6039"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0563C2"/>
          <w:sz w:val="24"/>
          <w:szCs w:val="24"/>
        </w:rPr>
      </w:pPr>
      <w:r w:rsidRPr="0087337F">
        <w:rPr>
          <w:rFonts w:ascii="Times New Roman" w:hAnsi="Times New Roman" w:cs="Times New Roman"/>
          <w:b/>
          <w:bCs/>
          <w:color w:val="000000"/>
          <w:sz w:val="24"/>
          <w:szCs w:val="24"/>
        </w:rPr>
        <w:t xml:space="preserve">E-mail Address: </w:t>
      </w:r>
      <w:r w:rsidRPr="0087337F">
        <w:rPr>
          <w:rFonts w:ascii="Times New Roman" w:hAnsi="Times New Roman" w:cs="Times New Roman"/>
          <w:color w:val="0563C2"/>
          <w:sz w:val="24"/>
          <w:szCs w:val="24"/>
        </w:rPr>
        <w:t>ogc1@fullerton.edu</w:t>
      </w:r>
    </w:p>
    <w:p w14:paraId="43AE3689"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b/>
          <w:bCs/>
          <w:color w:val="000000"/>
          <w:sz w:val="24"/>
          <w:szCs w:val="24"/>
        </w:rPr>
        <w:t xml:space="preserve">Year One Funding: </w:t>
      </w:r>
      <w:r w:rsidRPr="0087337F">
        <w:rPr>
          <w:rFonts w:ascii="Times New Roman" w:hAnsi="Times New Roman" w:cs="Times New Roman"/>
          <w:color w:val="000000"/>
          <w:sz w:val="24"/>
          <w:szCs w:val="24"/>
        </w:rPr>
        <w:t>$618,400</w:t>
      </w:r>
    </w:p>
    <w:p w14:paraId="01A35E80" w14:textId="77777777" w:rsidR="0087337F" w:rsidRDefault="0087337F" w:rsidP="0087337F">
      <w:pPr>
        <w:autoSpaceDE w:val="0"/>
        <w:autoSpaceDN w:val="0"/>
        <w:adjustRightInd w:val="0"/>
        <w:spacing w:after="0" w:line="240" w:lineRule="auto"/>
        <w:rPr>
          <w:rFonts w:ascii="Times New Roman" w:hAnsi="Times New Roman" w:cs="Times New Roman"/>
          <w:b/>
          <w:bCs/>
          <w:color w:val="000000"/>
          <w:sz w:val="24"/>
          <w:szCs w:val="24"/>
        </w:rPr>
      </w:pPr>
    </w:p>
    <w:p w14:paraId="0D6EF8B8" w14:textId="69411A85" w:rsidR="0087337F" w:rsidRPr="0087337F" w:rsidRDefault="0087337F" w:rsidP="0087337F">
      <w:pPr>
        <w:autoSpaceDE w:val="0"/>
        <w:autoSpaceDN w:val="0"/>
        <w:adjustRightInd w:val="0"/>
        <w:spacing w:after="0" w:line="240" w:lineRule="auto"/>
        <w:rPr>
          <w:rFonts w:ascii="Times New Roman" w:hAnsi="Times New Roman" w:cs="Times New Roman"/>
          <w:color w:val="1A1718"/>
          <w:sz w:val="24"/>
          <w:szCs w:val="24"/>
        </w:rPr>
      </w:pPr>
      <w:r w:rsidRPr="0087337F">
        <w:rPr>
          <w:rFonts w:ascii="Times New Roman" w:hAnsi="Times New Roman" w:cs="Times New Roman"/>
          <w:b/>
          <w:bCs/>
          <w:color w:val="000000"/>
          <w:sz w:val="24"/>
          <w:szCs w:val="24"/>
        </w:rPr>
        <w:t xml:space="preserve">Project Goals/Objectives: </w:t>
      </w:r>
      <w:r w:rsidRPr="0087337F">
        <w:rPr>
          <w:rFonts w:ascii="Times New Roman" w:hAnsi="Times New Roman" w:cs="Times New Roman"/>
          <w:color w:val="000000"/>
          <w:sz w:val="24"/>
          <w:szCs w:val="24"/>
        </w:rPr>
        <w:t xml:space="preserve">(1) </w:t>
      </w:r>
      <w:r w:rsidRPr="0087337F">
        <w:rPr>
          <w:rFonts w:ascii="Times New Roman" w:hAnsi="Times New Roman" w:cs="Times New Roman"/>
          <w:color w:val="1A1718"/>
          <w:sz w:val="24"/>
          <w:szCs w:val="24"/>
        </w:rPr>
        <w:t>increase the academic performance and preparation for</w:t>
      </w:r>
    </w:p>
    <w:p w14:paraId="7548613D"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1A1718"/>
          <w:sz w:val="24"/>
          <w:szCs w:val="24"/>
        </w:rPr>
      </w:pPr>
      <w:r w:rsidRPr="0087337F">
        <w:rPr>
          <w:rFonts w:ascii="Times New Roman" w:hAnsi="Times New Roman" w:cs="Times New Roman"/>
          <w:color w:val="1A1718"/>
          <w:sz w:val="24"/>
          <w:szCs w:val="24"/>
        </w:rPr>
        <w:t>postsecondary education; (2) increase the rate of high school graduation and enrollment in</w:t>
      </w:r>
    </w:p>
    <w:p w14:paraId="74C75C6A"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1A1718"/>
          <w:sz w:val="24"/>
          <w:szCs w:val="24"/>
        </w:rPr>
      </w:pPr>
      <w:r w:rsidRPr="0087337F">
        <w:rPr>
          <w:rFonts w:ascii="Times New Roman" w:hAnsi="Times New Roman" w:cs="Times New Roman"/>
          <w:color w:val="1A1718"/>
          <w:sz w:val="24"/>
          <w:szCs w:val="24"/>
        </w:rPr>
        <w:t>postsecondary education; (3) increase the educational expectations and family knowledge of</w:t>
      </w:r>
    </w:p>
    <w:p w14:paraId="1F314712"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color w:val="1A1718"/>
          <w:sz w:val="24"/>
          <w:szCs w:val="24"/>
        </w:rPr>
        <w:t>postsecondary education options, preparation, and financing, for GEAR UP participants</w:t>
      </w:r>
      <w:r w:rsidRPr="0087337F">
        <w:rPr>
          <w:rFonts w:ascii="Times New Roman" w:hAnsi="Times New Roman" w:cs="Times New Roman"/>
          <w:color w:val="000000"/>
          <w:sz w:val="24"/>
          <w:szCs w:val="24"/>
        </w:rPr>
        <w:t>.</w:t>
      </w:r>
    </w:p>
    <w:p w14:paraId="382B5B41" w14:textId="77777777" w:rsidR="0087337F" w:rsidRDefault="0087337F" w:rsidP="0087337F">
      <w:pPr>
        <w:autoSpaceDE w:val="0"/>
        <w:autoSpaceDN w:val="0"/>
        <w:adjustRightInd w:val="0"/>
        <w:spacing w:after="0" w:line="240" w:lineRule="auto"/>
        <w:rPr>
          <w:rFonts w:ascii="Times New Roman" w:hAnsi="Times New Roman" w:cs="Times New Roman"/>
          <w:b/>
          <w:bCs/>
          <w:color w:val="000000"/>
          <w:sz w:val="24"/>
          <w:szCs w:val="24"/>
        </w:rPr>
      </w:pPr>
    </w:p>
    <w:p w14:paraId="40803B0E" w14:textId="736D037A"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b/>
          <w:bCs/>
          <w:color w:val="000000"/>
          <w:sz w:val="24"/>
          <w:szCs w:val="24"/>
        </w:rPr>
        <w:t xml:space="preserve">Services/Activities: </w:t>
      </w:r>
      <w:r w:rsidRPr="0087337F">
        <w:rPr>
          <w:rFonts w:ascii="Times New Roman" w:hAnsi="Times New Roman" w:cs="Times New Roman"/>
          <w:color w:val="000000"/>
          <w:sz w:val="24"/>
          <w:szCs w:val="24"/>
        </w:rPr>
        <w:t>Academic Services and Work-Based Learning; College and Career</w:t>
      </w:r>
    </w:p>
    <w:p w14:paraId="126666CC"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color w:val="000000"/>
          <w:sz w:val="24"/>
          <w:szCs w:val="24"/>
        </w:rPr>
        <w:t xml:space="preserve">Development Counseling; Postsecondary Ready without the Need for Remediation </w:t>
      </w:r>
      <w:proofErr w:type="gramStart"/>
      <w:r w:rsidRPr="0087337F">
        <w:rPr>
          <w:rFonts w:ascii="Times New Roman" w:hAnsi="Times New Roman" w:cs="Times New Roman"/>
          <w:color w:val="000000"/>
          <w:sz w:val="24"/>
          <w:szCs w:val="24"/>
        </w:rPr>
        <w:t>Services;</w:t>
      </w:r>
      <w:proofErr w:type="gramEnd"/>
    </w:p>
    <w:p w14:paraId="7D826A5C"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color w:val="000000"/>
          <w:sz w:val="24"/>
          <w:szCs w:val="24"/>
        </w:rPr>
        <w:t>Financial Literacy, Financing &amp; Repayment Planning for College; Summer Bridge and the First</w:t>
      </w:r>
    </w:p>
    <w:p w14:paraId="0F374BDA"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color w:val="000000"/>
          <w:sz w:val="24"/>
          <w:szCs w:val="24"/>
        </w:rPr>
        <w:t>Year of Post-Secondary Education; Parent Engagement; and Professional Development.</w:t>
      </w:r>
    </w:p>
    <w:p w14:paraId="4C6F9366" w14:textId="77777777" w:rsidR="0087337F" w:rsidRDefault="0087337F" w:rsidP="0087337F">
      <w:pPr>
        <w:autoSpaceDE w:val="0"/>
        <w:autoSpaceDN w:val="0"/>
        <w:adjustRightInd w:val="0"/>
        <w:spacing w:after="0" w:line="240" w:lineRule="auto"/>
        <w:rPr>
          <w:rFonts w:ascii="Times New Roman" w:hAnsi="Times New Roman" w:cs="Times New Roman"/>
          <w:b/>
          <w:bCs/>
          <w:color w:val="000000"/>
          <w:sz w:val="24"/>
          <w:szCs w:val="24"/>
        </w:rPr>
      </w:pPr>
    </w:p>
    <w:p w14:paraId="5765AA8F" w14:textId="72589C42"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b/>
          <w:bCs/>
          <w:color w:val="000000"/>
          <w:sz w:val="24"/>
          <w:szCs w:val="24"/>
        </w:rPr>
        <w:t xml:space="preserve">Target School(s): </w:t>
      </w:r>
      <w:r w:rsidRPr="0087337F">
        <w:rPr>
          <w:rFonts w:ascii="Times New Roman" w:hAnsi="Times New Roman" w:cs="Times New Roman"/>
          <w:color w:val="000000"/>
          <w:sz w:val="24"/>
          <w:szCs w:val="24"/>
        </w:rPr>
        <w:t>Buena Park Junior High School, Imperial Middle School, Washington</w:t>
      </w:r>
    </w:p>
    <w:p w14:paraId="724D0AE9"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color w:val="000000"/>
          <w:sz w:val="24"/>
          <w:szCs w:val="24"/>
        </w:rPr>
        <w:t>Middle School, Buena Park High School, La Habra High School</w:t>
      </w:r>
    </w:p>
    <w:p w14:paraId="350A4008" w14:textId="77777777" w:rsidR="0087337F" w:rsidRDefault="0087337F" w:rsidP="0087337F">
      <w:pPr>
        <w:autoSpaceDE w:val="0"/>
        <w:autoSpaceDN w:val="0"/>
        <w:adjustRightInd w:val="0"/>
        <w:spacing w:after="0" w:line="240" w:lineRule="auto"/>
        <w:rPr>
          <w:rFonts w:ascii="Times New Roman" w:hAnsi="Times New Roman" w:cs="Times New Roman"/>
          <w:b/>
          <w:bCs/>
          <w:color w:val="000000"/>
          <w:sz w:val="24"/>
          <w:szCs w:val="24"/>
        </w:rPr>
      </w:pPr>
    </w:p>
    <w:p w14:paraId="10A87A1E" w14:textId="6F76A0F8"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b/>
          <w:bCs/>
          <w:color w:val="000000"/>
          <w:sz w:val="24"/>
          <w:szCs w:val="24"/>
        </w:rPr>
        <w:t xml:space="preserve">Partners: </w:t>
      </w:r>
      <w:r w:rsidRPr="0087337F">
        <w:rPr>
          <w:rFonts w:ascii="Times New Roman" w:hAnsi="Times New Roman" w:cs="Times New Roman"/>
          <w:color w:val="000000"/>
          <w:sz w:val="24"/>
          <w:szCs w:val="24"/>
        </w:rPr>
        <w:t>Buena Park Elementary School District, La Habra City Elementary School District,</w:t>
      </w:r>
    </w:p>
    <w:p w14:paraId="2A6192E9"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color w:val="000000"/>
          <w:sz w:val="24"/>
          <w:szCs w:val="24"/>
        </w:rPr>
        <w:t>Fullerton Joint Union High School District, Fullerton College, North Orange County Regional</w:t>
      </w:r>
    </w:p>
    <w:p w14:paraId="7C4DCF74"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color w:val="000000"/>
          <w:sz w:val="24"/>
          <w:szCs w:val="24"/>
        </w:rPr>
        <w:t xml:space="preserve">Occupational </w:t>
      </w:r>
      <w:proofErr w:type="spellStart"/>
      <w:proofErr w:type="gramStart"/>
      <w:r w:rsidRPr="0087337F">
        <w:rPr>
          <w:rFonts w:ascii="Times New Roman" w:hAnsi="Times New Roman" w:cs="Times New Roman"/>
          <w:color w:val="000000"/>
          <w:sz w:val="24"/>
          <w:szCs w:val="24"/>
        </w:rPr>
        <w:t>Program,TGR</w:t>
      </w:r>
      <w:proofErr w:type="spellEnd"/>
      <w:proofErr w:type="gramEnd"/>
      <w:r w:rsidRPr="0087337F">
        <w:rPr>
          <w:rFonts w:ascii="Times New Roman" w:hAnsi="Times New Roman" w:cs="Times New Roman"/>
          <w:color w:val="000000"/>
          <w:sz w:val="24"/>
          <w:szCs w:val="24"/>
        </w:rPr>
        <w:t xml:space="preserve"> Learning Lab</w:t>
      </w:r>
    </w:p>
    <w:p w14:paraId="7ACE1343" w14:textId="77777777" w:rsidR="0087337F" w:rsidRDefault="0087337F" w:rsidP="0087337F">
      <w:pPr>
        <w:autoSpaceDE w:val="0"/>
        <w:autoSpaceDN w:val="0"/>
        <w:adjustRightInd w:val="0"/>
        <w:spacing w:after="0" w:line="240" w:lineRule="auto"/>
        <w:rPr>
          <w:rFonts w:ascii="Times New Roman" w:hAnsi="Times New Roman" w:cs="Times New Roman"/>
          <w:b/>
          <w:bCs/>
          <w:color w:val="000000"/>
          <w:sz w:val="24"/>
          <w:szCs w:val="24"/>
        </w:rPr>
      </w:pPr>
    </w:p>
    <w:p w14:paraId="501C9B09" w14:textId="65474926"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b/>
          <w:bCs/>
          <w:color w:val="000000"/>
          <w:sz w:val="24"/>
          <w:szCs w:val="24"/>
        </w:rPr>
        <w:t xml:space="preserve">Students Served (1st year): </w:t>
      </w:r>
      <w:r w:rsidRPr="0087337F">
        <w:rPr>
          <w:rFonts w:ascii="Times New Roman" w:hAnsi="Times New Roman" w:cs="Times New Roman"/>
          <w:color w:val="000000"/>
          <w:sz w:val="24"/>
          <w:szCs w:val="24"/>
        </w:rPr>
        <w:t>773</w:t>
      </w:r>
    </w:p>
    <w:p w14:paraId="1BA4E9AD" w14:textId="77777777" w:rsidR="0087337F" w:rsidRDefault="0087337F" w:rsidP="0087337F">
      <w:pPr>
        <w:spacing w:after="0"/>
        <w:contextualSpacing/>
        <w:rPr>
          <w:rFonts w:ascii="Times New Roman" w:hAnsi="Times New Roman" w:cs="Times New Roman"/>
          <w:b/>
          <w:bCs/>
          <w:color w:val="000000"/>
          <w:sz w:val="24"/>
          <w:szCs w:val="24"/>
        </w:rPr>
      </w:pPr>
    </w:p>
    <w:p w14:paraId="3B47DA5C" w14:textId="20A54DCB" w:rsidR="0087337F" w:rsidRDefault="0087337F" w:rsidP="0087337F">
      <w:pPr>
        <w:spacing w:after="0"/>
        <w:contextualSpacing/>
        <w:rPr>
          <w:rFonts w:ascii="Times New Roman" w:hAnsi="Times New Roman" w:cs="Times New Roman"/>
          <w:color w:val="000000"/>
          <w:sz w:val="24"/>
          <w:szCs w:val="24"/>
        </w:rPr>
      </w:pPr>
      <w:r w:rsidRPr="0087337F">
        <w:rPr>
          <w:rFonts w:ascii="Times New Roman" w:hAnsi="Times New Roman" w:cs="Times New Roman"/>
          <w:b/>
          <w:bCs/>
          <w:color w:val="000000"/>
          <w:sz w:val="24"/>
          <w:szCs w:val="24"/>
        </w:rPr>
        <w:t xml:space="preserve">Performance Period: </w:t>
      </w:r>
      <w:r w:rsidRPr="0087337F">
        <w:rPr>
          <w:rFonts w:ascii="Times New Roman" w:hAnsi="Times New Roman" w:cs="Times New Roman"/>
          <w:color w:val="000000"/>
          <w:sz w:val="24"/>
          <w:szCs w:val="24"/>
        </w:rPr>
        <w:t>84 months</w:t>
      </w:r>
    </w:p>
    <w:p w14:paraId="00A62437" w14:textId="00C7FFB1" w:rsidR="0087337F" w:rsidRDefault="0087337F" w:rsidP="0087337F">
      <w:pPr>
        <w:spacing w:after="0"/>
        <w:contextualSpacing/>
        <w:rPr>
          <w:rFonts w:ascii="Times New Roman" w:hAnsi="Times New Roman" w:cs="Times New Roman"/>
          <w:color w:val="000000"/>
          <w:sz w:val="24"/>
          <w:szCs w:val="24"/>
        </w:rPr>
      </w:pPr>
    </w:p>
    <w:p w14:paraId="13A8D523" w14:textId="4F0568A8" w:rsidR="0087337F" w:rsidRDefault="0087337F" w:rsidP="0087337F">
      <w:pPr>
        <w:spacing w:after="0"/>
        <w:contextualSpacing/>
        <w:rPr>
          <w:rFonts w:ascii="Times New Roman" w:hAnsi="Times New Roman" w:cs="Times New Roman"/>
          <w:color w:val="000000"/>
          <w:sz w:val="24"/>
          <w:szCs w:val="24"/>
        </w:rPr>
      </w:pPr>
    </w:p>
    <w:p w14:paraId="1D8CC46C" w14:textId="3C5814B0" w:rsidR="0087337F" w:rsidRDefault="0087337F" w:rsidP="0087337F">
      <w:pPr>
        <w:spacing w:after="0"/>
        <w:contextualSpacing/>
        <w:rPr>
          <w:rFonts w:ascii="Times New Roman" w:hAnsi="Times New Roman" w:cs="Times New Roman"/>
          <w:color w:val="000000"/>
          <w:sz w:val="24"/>
          <w:szCs w:val="24"/>
        </w:rPr>
      </w:pPr>
    </w:p>
    <w:p w14:paraId="47FC42FC" w14:textId="77777777" w:rsidR="009128C3" w:rsidRDefault="009128C3">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14:paraId="6AFCC455" w14:textId="446DEBCF" w:rsidR="0087337F" w:rsidRPr="0087337F" w:rsidRDefault="0087337F" w:rsidP="0087337F">
      <w:pPr>
        <w:autoSpaceDE w:val="0"/>
        <w:autoSpaceDN w:val="0"/>
        <w:adjustRightInd w:val="0"/>
        <w:spacing w:after="0" w:line="240" w:lineRule="auto"/>
        <w:rPr>
          <w:rFonts w:ascii="Times New Roman" w:hAnsi="Times New Roman" w:cs="Times New Roman"/>
          <w:b/>
          <w:bCs/>
          <w:color w:val="000000"/>
          <w:sz w:val="28"/>
          <w:szCs w:val="28"/>
        </w:rPr>
      </w:pPr>
      <w:r w:rsidRPr="0087337F">
        <w:rPr>
          <w:rFonts w:ascii="Times New Roman" w:hAnsi="Times New Roman" w:cs="Times New Roman"/>
          <w:b/>
          <w:bCs/>
          <w:color w:val="000000"/>
          <w:sz w:val="28"/>
          <w:szCs w:val="28"/>
        </w:rPr>
        <w:lastRenderedPageBreak/>
        <w:t xml:space="preserve">University of Washington </w:t>
      </w:r>
    </w:p>
    <w:p w14:paraId="22D8049E" w14:textId="18BB7824"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color w:val="000000"/>
          <w:sz w:val="24"/>
          <w:szCs w:val="24"/>
        </w:rPr>
        <w:t xml:space="preserve">Washington State, Contact: Conan Viernes, </w:t>
      </w:r>
      <w:r w:rsidRPr="0087337F">
        <w:rPr>
          <w:rFonts w:ascii="Times New Roman" w:hAnsi="Times New Roman" w:cs="Times New Roman"/>
          <w:color w:val="0562C1"/>
          <w:sz w:val="24"/>
          <w:szCs w:val="24"/>
        </w:rPr>
        <w:t>viernes@uw.edu</w:t>
      </w:r>
      <w:r w:rsidRPr="0087337F">
        <w:rPr>
          <w:rFonts w:ascii="Times New Roman" w:hAnsi="Times New Roman" w:cs="Times New Roman"/>
          <w:color w:val="000000"/>
          <w:sz w:val="24"/>
          <w:szCs w:val="24"/>
        </w:rPr>
        <w:t xml:space="preserve">, Ph 509.790.7700 </w:t>
      </w:r>
    </w:p>
    <w:p w14:paraId="3339A442" w14:textId="1D2335A7"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i/>
          <w:iCs/>
          <w:color w:val="000000"/>
          <w:sz w:val="24"/>
          <w:szCs w:val="24"/>
        </w:rPr>
        <w:t xml:space="preserve">University of Washington – RISE UP Partnership i </w:t>
      </w:r>
    </w:p>
    <w:p w14:paraId="455F5556"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b/>
          <w:bCs/>
          <w:color w:val="FFFFFF"/>
          <w:sz w:val="24"/>
          <w:szCs w:val="24"/>
        </w:rPr>
        <w:t xml:space="preserve">Abstract </w:t>
      </w:r>
    </w:p>
    <w:p w14:paraId="7559AA84"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color w:val="000000"/>
          <w:sz w:val="24"/>
          <w:szCs w:val="24"/>
        </w:rPr>
        <w:t xml:space="preserve">The Skagit and Yakima Valleys in Washington State encompass many small rural agricultural communities, home to many immigrant and migrant farmworkers. These two valleys have large populations of Hispanic, American Indian and/or limited English-speaking students. The target schools in these valleys have some of the highest Hispanic and immigrant-migrant student enrollment rates in the state and a poverty rate of </w:t>
      </w:r>
      <w:r w:rsidRPr="0087337F">
        <w:rPr>
          <w:rFonts w:ascii="Times New Roman" w:hAnsi="Times New Roman" w:cs="Times New Roman"/>
          <w:b/>
          <w:bCs/>
          <w:color w:val="000000"/>
          <w:sz w:val="24"/>
          <w:szCs w:val="24"/>
        </w:rPr>
        <w:t>85%</w:t>
      </w:r>
      <w:r w:rsidRPr="0087337F">
        <w:rPr>
          <w:rFonts w:ascii="Times New Roman" w:hAnsi="Times New Roman" w:cs="Times New Roman"/>
          <w:color w:val="000000"/>
          <w:sz w:val="24"/>
          <w:szCs w:val="24"/>
        </w:rPr>
        <w:t xml:space="preserve">. Schools are located in the Yakima/Skagit Valleys and on the Yakama Indian Reservation. Students have low academic achievement rates, low graduation rates, low aspirations about going to college and low college-going rates. </w:t>
      </w:r>
    </w:p>
    <w:p w14:paraId="54A59154" w14:textId="77777777" w:rsid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p>
    <w:p w14:paraId="0BEF87D6" w14:textId="3A01083B"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color w:val="000000"/>
          <w:sz w:val="24"/>
          <w:szCs w:val="24"/>
        </w:rPr>
        <w:t xml:space="preserve">Thirteen rural school districts, the Yakama Indian Nation, 4 higher education institutions and 20 community and business organizations came together to develop the </w:t>
      </w:r>
      <w:r w:rsidRPr="0087337F">
        <w:rPr>
          <w:rFonts w:ascii="Times New Roman" w:hAnsi="Times New Roman" w:cs="Times New Roman"/>
          <w:b/>
          <w:bCs/>
          <w:color w:val="000000"/>
          <w:sz w:val="24"/>
          <w:szCs w:val="24"/>
        </w:rPr>
        <w:t xml:space="preserve">Rural Initiative in STEM Education and Undergraduate Preparation (RISE UP) GEAR UP Partnership </w:t>
      </w:r>
      <w:r w:rsidRPr="0087337F">
        <w:rPr>
          <w:rFonts w:ascii="Times New Roman" w:hAnsi="Times New Roman" w:cs="Times New Roman"/>
          <w:color w:val="000000"/>
          <w:sz w:val="24"/>
          <w:szCs w:val="24"/>
        </w:rPr>
        <w:t xml:space="preserve">to address the severe needs of low-income, at-risk students in the Yakima/Skagit Valleys and on the reservation. The Strategic Partners are: </w:t>
      </w:r>
      <w:r w:rsidRPr="0087337F">
        <w:rPr>
          <w:rFonts w:ascii="Times New Roman" w:hAnsi="Times New Roman" w:cs="Times New Roman"/>
          <w:b/>
          <w:bCs/>
          <w:color w:val="000000"/>
          <w:sz w:val="24"/>
          <w:szCs w:val="24"/>
        </w:rPr>
        <w:t xml:space="preserve">1) Higher Education Institutions: </w:t>
      </w:r>
      <w:r w:rsidRPr="0087337F">
        <w:rPr>
          <w:rFonts w:ascii="Times New Roman" w:hAnsi="Times New Roman" w:cs="Times New Roman"/>
          <w:color w:val="000000"/>
          <w:sz w:val="24"/>
          <w:szCs w:val="24"/>
        </w:rPr>
        <w:t xml:space="preserve">University of Washington (UW), Heritage University, Yakima Valley </w:t>
      </w:r>
      <w:proofErr w:type="gramStart"/>
      <w:r w:rsidRPr="0087337F">
        <w:rPr>
          <w:rFonts w:ascii="Times New Roman" w:hAnsi="Times New Roman" w:cs="Times New Roman"/>
          <w:color w:val="000000"/>
          <w:sz w:val="24"/>
          <w:szCs w:val="24"/>
        </w:rPr>
        <w:t>College</w:t>
      </w:r>
      <w:proofErr w:type="gramEnd"/>
      <w:r w:rsidRPr="0087337F">
        <w:rPr>
          <w:rFonts w:ascii="Times New Roman" w:hAnsi="Times New Roman" w:cs="Times New Roman"/>
          <w:color w:val="000000"/>
          <w:sz w:val="24"/>
          <w:szCs w:val="24"/>
        </w:rPr>
        <w:t xml:space="preserve"> and Skagit Valley College. </w:t>
      </w:r>
      <w:r w:rsidRPr="0087337F">
        <w:rPr>
          <w:rFonts w:ascii="Times New Roman" w:hAnsi="Times New Roman" w:cs="Times New Roman"/>
          <w:b/>
          <w:bCs/>
          <w:color w:val="000000"/>
          <w:sz w:val="24"/>
          <w:szCs w:val="24"/>
        </w:rPr>
        <w:t xml:space="preserve">2) School Districts: </w:t>
      </w:r>
      <w:r w:rsidRPr="0087337F">
        <w:rPr>
          <w:rFonts w:ascii="Times New Roman" w:hAnsi="Times New Roman" w:cs="Times New Roman"/>
          <w:color w:val="000000"/>
          <w:sz w:val="24"/>
          <w:szCs w:val="24"/>
        </w:rPr>
        <w:t xml:space="preserve">Burlington-Edison, East Valley, Goldendale, Grandview, Granger, Mt. Adams, Mt. Vernon, Royal, Sunnyside, Toppenish, Wahluke, Wapato and Zillah; </w:t>
      </w:r>
      <w:r w:rsidRPr="0087337F">
        <w:rPr>
          <w:rFonts w:ascii="Times New Roman" w:hAnsi="Times New Roman" w:cs="Times New Roman"/>
          <w:b/>
          <w:bCs/>
          <w:color w:val="000000"/>
          <w:sz w:val="24"/>
          <w:szCs w:val="24"/>
        </w:rPr>
        <w:t xml:space="preserve">3) Community Organizations: </w:t>
      </w:r>
      <w:r w:rsidRPr="0087337F">
        <w:rPr>
          <w:rFonts w:ascii="Times New Roman" w:hAnsi="Times New Roman" w:cs="Times New Roman"/>
          <w:color w:val="000000"/>
          <w:sz w:val="24"/>
          <w:szCs w:val="24"/>
        </w:rPr>
        <w:t xml:space="preserve">Project Lead The Way, Boeing, Microsoft, NASA, Museum of Flight, Pacific Science Center, , Yakima Valley Farmworkers Clinic, Yakama Nation Behavioral Health Services, Fred Hutchinson Cancer Research, College Board, Yakama Indian Nation, Educational Service District 105, Pacific Northwest National Laboratory, ALVA, </w:t>
      </w:r>
      <w:proofErr w:type="spellStart"/>
      <w:r w:rsidRPr="0087337F">
        <w:rPr>
          <w:rFonts w:ascii="Times New Roman" w:hAnsi="Times New Roman" w:cs="Times New Roman"/>
          <w:color w:val="000000"/>
          <w:sz w:val="24"/>
          <w:szCs w:val="24"/>
        </w:rPr>
        <w:t>uAspire</w:t>
      </w:r>
      <w:proofErr w:type="spellEnd"/>
      <w:r w:rsidRPr="0087337F">
        <w:rPr>
          <w:rFonts w:ascii="Times New Roman" w:hAnsi="Times New Roman" w:cs="Times New Roman"/>
          <w:color w:val="000000"/>
          <w:sz w:val="24"/>
          <w:szCs w:val="24"/>
        </w:rPr>
        <w:t xml:space="preserve">, Help Me, Harlan! Productions (Best First Year), Signal Vine, Junior Achievement World, Robotics Education &amp; Competition Foundation and RGI Research Corporation. </w:t>
      </w:r>
    </w:p>
    <w:p w14:paraId="1E14BA6D" w14:textId="77777777" w:rsid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p>
    <w:p w14:paraId="7F3AD635" w14:textId="6EC531CF"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r w:rsidRPr="0087337F">
        <w:rPr>
          <w:rFonts w:ascii="Times New Roman" w:hAnsi="Times New Roman" w:cs="Times New Roman"/>
          <w:color w:val="000000"/>
          <w:sz w:val="24"/>
          <w:szCs w:val="24"/>
        </w:rPr>
        <w:t xml:space="preserve">The </w:t>
      </w:r>
      <w:r w:rsidRPr="0087337F">
        <w:rPr>
          <w:rFonts w:ascii="Times New Roman" w:hAnsi="Times New Roman" w:cs="Times New Roman"/>
          <w:b/>
          <w:bCs/>
          <w:color w:val="000000"/>
          <w:sz w:val="24"/>
          <w:szCs w:val="24"/>
        </w:rPr>
        <w:t xml:space="preserve">RISE UP GEAR UP Partnership </w:t>
      </w:r>
      <w:r w:rsidRPr="0087337F">
        <w:rPr>
          <w:rFonts w:ascii="Times New Roman" w:hAnsi="Times New Roman" w:cs="Times New Roman"/>
          <w:color w:val="000000"/>
          <w:sz w:val="24"/>
          <w:szCs w:val="24"/>
        </w:rPr>
        <w:t xml:space="preserve">will serve </w:t>
      </w:r>
      <w:r w:rsidRPr="0087337F">
        <w:rPr>
          <w:rFonts w:ascii="Times New Roman" w:hAnsi="Times New Roman" w:cs="Times New Roman"/>
          <w:b/>
          <w:bCs/>
          <w:color w:val="000000"/>
          <w:sz w:val="24"/>
          <w:szCs w:val="24"/>
        </w:rPr>
        <w:t xml:space="preserve">5,979 </w:t>
      </w:r>
      <w:r w:rsidRPr="0087337F">
        <w:rPr>
          <w:rFonts w:ascii="Times New Roman" w:hAnsi="Times New Roman" w:cs="Times New Roman"/>
          <w:color w:val="000000"/>
          <w:sz w:val="24"/>
          <w:szCs w:val="24"/>
        </w:rPr>
        <w:t xml:space="preserve">students annually for 7 years through their first year of college. Using a strong theory supported by a logic model, the </w:t>
      </w:r>
      <w:r w:rsidRPr="0087337F">
        <w:rPr>
          <w:rFonts w:ascii="Times New Roman" w:hAnsi="Times New Roman" w:cs="Times New Roman"/>
          <w:b/>
          <w:bCs/>
          <w:color w:val="000000"/>
          <w:sz w:val="24"/>
          <w:szCs w:val="24"/>
        </w:rPr>
        <w:t xml:space="preserve">RISE UP </w:t>
      </w:r>
      <w:r w:rsidRPr="0087337F">
        <w:rPr>
          <w:rFonts w:ascii="Times New Roman" w:hAnsi="Times New Roman" w:cs="Times New Roman"/>
          <w:color w:val="000000"/>
          <w:sz w:val="24"/>
          <w:szCs w:val="24"/>
        </w:rPr>
        <w:t xml:space="preserve">Partners selected culturally appropriate, evidence-based strategies and services that respond to the identified needs of the target students, </w:t>
      </w:r>
      <w:proofErr w:type="gramStart"/>
      <w:r w:rsidRPr="0087337F">
        <w:rPr>
          <w:rFonts w:ascii="Times New Roman" w:hAnsi="Times New Roman" w:cs="Times New Roman"/>
          <w:color w:val="000000"/>
          <w:sz w:val="24"/>
          <w:szCs w:val="24"/>
        </w:rPr>
        <w:t>parents</w:t>
      </w:r>
      <w:proofErr w:type="gramEnd"/>
      <w:r w:rsidRPr="0087337F">
        <w:rPr>
          <w:rFonts w:ascii="Times New Roman" w:hAnsi="Times New Roman" w:cs="Times New Roman"/>
          <w:color w:val="000000"/>
          <w:sz w:val="24"/>
          <w:szCs w:val="24"/>
        </w:rPr>
        <w:t xml:space="preserve"> and schools. </w:t>
      </w:r>
      <w:r w:rsidRPr="0087337F">
        <w:rPr>
          <w:rFonts w:ascii="Times New Roman" w:hAnsi="Times New Roman" w:cs="Times New Roman"/>
          <w:b/>
          <w:bCs/>
          <w:color w:val="000000"/>
          <w:sz w:val="24"/>
          <w:szCs w:val="24"/>
        </w:rPr>
        <w:t xml:space="preserve">RISE UP </w:t>
      </w:r>
      <w:r w:rsidRPr="0087337F">
        <w:rPr>
          <w:rFonts w:ascii="Times New Roman" w:hAnsi="Times New Roman" w:cs="Times New Roman"/>
          <w:color w:val="000000"/>
          <w:sz w:val="24"/>
          <w:szCs w:val="24"/>
        </w:rPr>
        <w:t xml:space="preserve">will address Competitive Preference Priorities 1 &amp; 2 and all 3 Invitational Priorities. </w:t>
      </w:r>
      <w:r w:rsidRPr="0087337F">
        <w:rPr>
          <w:rFonts w:ascii="Times New Roman" w:hAnsi="Times New Roman" w:cs="Times New Roman"/>
          <w:b/>
          <w:bCs/>
          <w:color w:val="000000"/>
          <w:sz w:val="24"/>
          <w:szCs w:val="24"/>
        </w:rPr>
        <w:t xml:space="preserve">RISE UP Partners </w:t>
      </w:r>
      <w:r w:rsidRPr="0087337F">
        <w:rPr>
          <w:rFonts w:ascii="Times New Roman" w:hAnsi="Times New Roman" w:cs="Times New Roman"/>
          <w:color w:val="000000"/>
          <w:sz w:val="24"/>
          <w:szCs w:val="24"/>
        </w:rPr>
        <w:t xml:space="preserve">have selected a range of evidence-based programs to increase the percentage of students taking rigorous and challenging courses. The partners will implement Advancement via Individual Determination (AVID) and Project Lead the Way, STEM focused programs offering advanced courses for students. After School, Summer Bridge and Tutoring Programs will also be offered to support students’ academic achievement in Math and Science. Partners will provide mentoring and a range of college-readiness activities including information, assistance and workshops for students and parents on financial aid, scholarships, admission applications, SAT, financial literacy, campus visits and career exploration. </w:t>
      </w:r>
    </w:p>
    <w:p w14:paraId="795B4D9A" w14:textId="77777777" w:rsidR="0087337F" w:rsidRDefault="0087337F" w:rsidP="0087337F">
      <w:pPr>
        <w:spacing w:after="0"/>
        <w:contextualSpacing/>
        <w:rPr>
          <w:rFonts w:ascii="Times New Roman" w:hAnsi="Times New Roman" w:cs="Times New Roman"/>
          <w:color w:val="000000"/>
          <w:sz w:val="24"/>
          <w:szCs w:val="24"/>
        </w:rPr>
      </w:pPr>
    </w:p>
    <w:p w14:paraId="1A1E7949" w14:textId="3EBCF89E" w:rsidR="0087337F" w:rsidRDefault="0087337F" w:rsidP="0087337F">
      <w:pPr>
        <w:spacing w:after="0"/>
        <w:contextualSpacing/>
        <w:rPr>
          <w:rFonts w:ascii="Times New Roman" w:hAnsi="Times New Roman" w:cs="Times New Roman"/>
          <w:color w:val="000000"/>
          <w:sz w:val="24"/>
          <w:szCs w:val="24"/>
        </w:rPr>
      </w:pPr>
      <w:r w:rsidRPr="0087337F">
        <w:rPr>
          <w:rFonts w:ascii="Times New Roman" w:hAnsi="Times New Roman" w:cs="Times New Roman"/>
          <w:color w:val="000000"/>
          <w:sz w:val="24"/>
          <w:szCs w:val="24"/>
        </w:rPr>
        <w:t xml:space="preserve">The measurable outcomes for the </w:t>
      </w:r>
      <w:r w:rsidRPr="0087337F">
        <w:rPr>
          <w:rFonts w:ascii="Times New Roman" w:hAnsi="Times New Roman" w:cs="Times New Roman"/>
          <w:b/>
          <w:bCs/>
          <w:color w:val="000000"/>
          <w:sz w:val="24"/>
          <w:szCs w:val="24"/>
        </w:rPr>
        <w:t xml:space="preserve">RISE UP GEAR UP Partnership </w:t>
      </w:r>
      <w:r w:rsidRPr="0087337F">
        <w:rPr>
          <w:rFonts w:ascii="Times New Roman" w:hAnsi="Times New Roman" w:cs="Times New Roman"/>
          <w:color w:val="000000"/>
          <w:sz w:val="24"/>
          <w:szCs w:val="24"/>
        </w:rPr>
        <w:t xml:space="preserve">are: </w:t>
      </w:r>
      <w:r w:rsidRPr="0087337F">
        <w:rPr>
          <w:rFonts w:ascii="Times New Roman" w:hAnsi="Times New Roman" w:cs="Times New Roman"/>
          <w:b/>
          <w:bCs/>
          <w:color w:val="000000"/>
          <w:sz w:val="24"/>
          <w:szCs w:val="24"/>
        </w:rPr>
        <w:t xml:space="preserve">1a) </w:t>
      </w:r>
      <w:r w:rsidRPr="0087337F">
        <w:rPr>
          <w:rFonts w:ascii="Times New Roman" w:hAnsi="Times New Roman" w:cs="Times New Roman"/>
          <w:color w:val="000000"/>
          <w:sz w:val="24"/>
          <w:szCs w:val="24"/>
        </w:rPr>
        <w:t xml:space="preserve">Increase students completing Algebra I to </w:t>
      </w:r>
      <w:r w:rsidRPr="0087337F">
        <w:rPr>
          <w:rFonts w:ascii="Times New Roman" w:hAnsi="Times New Roman" w:cs="Times New Roman"/>
          <w:b/>
          <w:bCs/>
          <w:color w:val="000000"/>
          <w:sz w:val="24"/>
          <w:szCs w:val="24"/>
        </w:rPr>
        <w:t>61%</w:t>
      </w:r>
      <w:r w:rsidRPr="0087337F">
        <w:rPr>
          <w:rFonts w:ascii="Times New Roman" w:hAnsi="Times New Roman" w:cs="Times New Roman"/>
          <w:color w:val="000000"/>
          <w:sz w:val="24"/>
          <w:szCs w:val="24"/>
        </w:rPr>
        <w:t xml:space="preserve">; </w:t>
      </w:r>
      <w:r w:rsidRPr="0087337F">
        <w:rPr>
          <w:rFonts w:ascii="Times New Roman" w:hAnsi="Times New Roman" w:cs="Times New Roman"/>
          <w:b/>
          <w:bCs/>
          <w:color w:val="000000"/>
          <w:sz w:val="24"/>
          <w:szCs w:val="24"/>
        </w:rPr>
        <w:t xml:space="preserve">1b) </w:t>
      </w:r>
      <w:r w:rsidRPr="0087337F">
        <w:rPr>
          <w:rFonts w:ascii="Times New Roman" w:hAnsi="Times New Roman" w:cs="Times New Roman"/>
          <w:color w:val="000000"/>
          <w:sz w:val="24"/>
          <w:szCs w:val="24"/>
        </w:rPr>
        <w:t xml:space="preserve">Increase % of students passing the 8th grade exam in </w:t>
      </w:r>
      <w:r w:rsidRPr="0087337F">
        <w:rPr>
          <w:rFonts w:ascii="Times New Roman" w:hAnsi="Times New Roman" w:cs="Times New Roman"/>
          <w:b/>
          <w:bCs/>
          <w:color w:val="000000"/>
          <w:sz w:val="24"/>
          <w:szCs w:val="24"/>
        </w:rPr>
        <w:t xml:space="preserve">Science </w:t>
      </w:r>
      <w:r w:rsidRPr="0087337F">
        <w:rPr>
          <w:rFonts w:ascii="Times New Roman" w:hAnsi="Times New Roman" w:cs="Times New Roman"/>
          <w:color w:val="000000"/>
          <w:sz w:val="24"/>
          <w:szCs w:val="24"/>
        </w:rPr>
        <w:t xml:space="preserve">to </w:t>
      </w:r>
      <w:r w:rsidRPr="0087337F">
        <w:rPr>
          <w:rFonts w:ascii="Times New Roman" w:hAnsi="Times New Roman" w:cs="Times New Roman"/>
          <w:b/>
          <w:bCs/>
          <w:color w:val="000000"/>
          <w:sz w:val="24"/>
          <w:szCs w:val="24"/>
        </w:rPr>
        <w:t xml:space="preserve">44%; 1c) </w:t>
      </w:r>
      <w:r w:rsidRPr="0087337F">
        <w:rPr>
          <w:rFonts w:ascii="Times New Roman" w:hAnsi="Times New Roman" w:cs="Times New Roman"/>
          <w:color w:val="000000"/>
          <w:sz w:val="24"/>
          <w:szCs w:val="24"/>
        </w:rPr>
        <w:t xml:space="preserve">Increase % of students passing the 8th grade exam in </w:t>
      </w:r>
      <w:r w:rsidRPr="0087337F">
        <w:rPr>
          <w:rFonts w:ascii="Times New Roman" w:hAnsi="Times New Roman" w:cs="Times New Roman"/>
          <w:b/>
          <w:bCs/>
          <w:color w:val="000000"/>
          <w:sz w:val="24"/>
          <w:szCs w:val="24"/>
        </w:rPr>
        <w:t xml:space="preserve">Math </w:t>
      </w:r>
      <w:r w:rsidRPr="0087337F">
        <w:rPr>
          <w:rFonts w:ascii="Times New Roman" w:hAnsi="Times New Roman" w:cs="Times New Roman"/>
          <w:color w:val="000000"/>
          <w:sz w:val="24"/>
          <w:szCs w:val="24"/>
        </w:rPr>
        <w:t xml:space="preserve">to </w:t>
      </w:r>
      <w:r w:rsidRPr="0087337F">
        <w:rPr>
          <w:rFonts w:ascii="Times New Roman" w:hAnsi="Times New Roman" w:cs="Times New Roman"/>
          <w:b/>
          <w:bCs/>
          <w:color w:val="000000"/>
          <w:sz w:val="24"/>
          <w:szCs w:val="24"/>
        </w:rPr>
        <w:t>55%</w:t>
      </w:r>
      <w:r w:rsidRPr="0087337F">
        <w:rPr>
          <w:rFonts w:ascii="Times New Roman" w:hAnsi="Times New Roman" w:cs="Times New Roman"/>
          <w:color w:val="000000"/>
          <w:sz w:val="24"/>
          <w:szCs w:val="24"/>
        </w:rPr>
        <w:t xml:space="preserve">; </w:t>
      </w:r>
      <w:r w:rsidRPr="0087337F">
        <w:rPr>
          <w:rFonts w:ascii="Times New Roman" w:hAnsi="Times New Roman" w:cs="Times New Roman"/>
          <w:b/>
          <w:bCs/>
          <w:color w:val="000000"/>
          <w:sz w:val="24"/>
          <w:szCs w:val="24"/>
        </w:rPr>
        <w:t xml:space="preserve">1d) </w:t>
      </w:r>
      <w:r w:rsidRPr="0087337F">
        <w:rPr>
          <w:rFonts w:ascii="Times New Roman" w:hAnsi="Times New Roman" w:cs="Times New Roman"/>
          <w:color w:val="000000"/>
          <w:sz w:val="24"/>
          <w:szCs w:val="24"/>
        </w:rPr>
        <w:t xml:space="preserve">Increase % of students completing </w:t>
      </w:r>
      <w:r w:rsidRPr="0087337F">
        <w:rPr>
          <w:rFonts w:ascii="Times New Roman" w:hAnsi="Times New Roman" w:cs="Times New Roman"/>
          <w:b/>
          <w:bCs/>
          <w:color w:val="000000"/>
          <w:sz w:val="24"/>
          <w:szCs w:val="24"/>
        </w:rPr>
        <w:t xml:space="preserve">advanced Science </w:t>
      </w:r>
      <w:r w:rsidRPr="0087337F">
        <w:rPr>
          <w:rFonts w:ascii="Times New Roman" w:hAnsi="Times New Roman" w:cs="Times New Roman"/>
          <w:color w:val="000000"/>
          <w:sz w:val="24"/>
          <w:szCs w:val="24"/>
        </w:rPr>
        <w:t xml:space="preserve">to </w:t>
      </w:r>
      <w:r w:rsidRPr="0087337F">
        <w:rPr>
          <w:rFonts w:ascii="Times New Roman" w:hAnsi="Times New Roman" w:cs="Times New Roman"/>
          <w:b/>
          <w:bCs/>
          <w:color w:val="000000"/>
          <w:sz w:val="24"/>
          <w:szCs w:val="24"/>
        </w:rPr>
        <w:t xml:space="preserve">55%; 1e) </w:t>
      </w:r>
      <w:r w:rsidRPr="0087337F">
        <w:rPr>
          <w:rFonts w:ascii="Times New Roman" w:hAnsi="Times New Roman" w:cs="Times New Roman"/>
          <w:color w:val="000000"/>
          <w:sz w:val="24"/>
          <w:szCs w:val="24"/>
        </w:rPr>
        <w:t xml:space="preserve">Increase % of students completing Advanced </w:t>
      </w:r>
      <w:r w:rsidRPr="0087337F">
        <w:rPr>
          <w:rFonts w:ascii="Times New Roman" w:hAnsi="Times New Roman" w:cs="Times New Roman"/>
          <w:b/>
          <w:bCs/>
          <w:color w:val="000000"/>
          <w:sz w:val="24"/>
          <w:szCs w:val="24"/>
        </w:rPr>
        <w:t xml:space="preserve">Math </w:t>
      </w:r>
      <w:r w:rsidRPr="0087337F">
        <w:rPr>
          <w:rFonts w:ascii="Times New Roman" w:hAnsi="Times New Roman" w:cs="Times New Roman"/>
          <w:color w:val="000000"/>
          <w:sz w:val="24"/>
          <w:szCs w:val="24"/>
        </w:rPr>
        <w:t xml:space="preserve">courses to </w:t>
      </w:r>
      <w:r w:rsidRPr="0087337F">
        <w:rPr>
          <w:rFonts w:ascii="Times New Roman" w:hAnsi="Times New Roman" w:cs="Times New Roman"/>
          <w:b/>
          <w:bCs/>
          <w:color w:val="000000"/>
          <w:sz w:val="24"/>
          <w:szCs w:val="24"/>
        </w:rPr>
        <w:t>51%</w:t>
      </w:r>
      <w:r w:rsidRPr="0087337F">
        <w:rPr>
          <w:rFonts w:ascii="Times New Roman" w:hAnsi="Times New Roman" w:cs="Times New Roman"/>
          <w:color w:val="000000"/>
          <w:sz w:val="24"/>
          <w:szCs w:val="24"/>
        </w:rPr>
        <w:t xml:space="preserve">; </w:t>
      </w:r>
      <w:r w:rsidRPr="0087337F">
        <w:rPr>
          <w:rFonts w:ascii="Times New Roman" w:hAnsi="Times New Roman" w:cs="Times New Roman"/>
          <w:b/>
          <w:bCs/>
          <w:color w:val="000000"/>
          <w:sz w:val="24"/>
          <w:szCs w:val="24"/>
        </w:rPr>
        <w:t xml:space="preserve">1f) </w:t>
      </w:r>
      <w:r w:rsidRPr="0087337F">
        <w:rPr>
          <w:rFonts w:ascii="Times New Roman" w:hAnsi="Times New Roman" w:cs="Times New Roman"/>
          <w:color w:val="000000"/>
          <w:sz w:val="24"/>
          <w:szCs w:val="24"/>
        </w:rPr>
        <w:t xml:space="preserve">Increase % of students who complete a dual enrollment </w:t>
      </w:r>
      <w:r w:rsidRPr="0087337F">
        <w:rPr>
          <w:rFonts w:ascii="Times New Roman" w:hAnsi="Times New Roman" w:cs="Times New Roman"/>
          <w:color w:val="000000"/>
          <w:sz w:val="24"/>
          <w:szCs w:val="24"/>
        </w:rPr>
        <w:lastRenderedPageBreak/>
        <w:t xml:space="preserve">course to </w:t>
      </w:r>
      <w:r w:rsidRPr="0087337F">
        <w:rPr>
          <w:rFonts w:ascii="Times New Roman" w:hAnsi="Times New Roman" w:cs="Times New Roman"/>
          <w:b/>
          <w:bCs/>
          <w:color w:val="000000"/>
          <w:sz w:val="24"/>
          <w:szCs w:val="24"/>
        </w:rPr>
        <w:t>40%</w:t>
      </w:r>
      <w:r w:rsidRPr="0087337F">
        <w:rPr>
          <w:rFonts w:ascii="Times New Roman" w:hAnsi="Times New Roman" w:cs="Times New Roman"/>
          <w:color w:val="000000"/>
          <w:sz w:val="24"/>
          <w:szCs w:val="24"/>
        </w:rPr>
        <w:t xml:space="preserve">; </w:t>
      </w:r>
      <w:r w:rsidRPr="0087337F">
        <w:rPr>
          <w:rFonts w:ascii="Times New Roman" w:hAnsi="Times New Roman" w:cs="Times New Roman"/>
          <w:b/>
          <w:bCs/>
          <w:color w:val="000000"/>
          <w:sz w:val="24"/>
          <w:szCs w:val="24"/>
        </w:rPr>
        <w:t xml:space="preserve">1g) </w:t>
      </w:r>
      <w:r w:rsidRPr="0087337F">
        <w:rPr>
          <w:rFonts w:ascii="Times New Roman" w:hAnsi="Times New Roman" w:cs="Times New Roman"/>
          <w:color w:val="000000"/>
          <w:sz w:val="24"/>
          <w:szCs w:val="24"/>
        </w:rPr>
        <w:t xml:space="preserve">Increase the % of students taking college admissions tests (SAT) to </w:t>
      </w:r>
      <w:r w:rsidRPr="0087337F">
        <w:rPr>
          <w:rFonts w:ascii="Times New Roman" w:hAnsi="Times New Roman" w:cs="Times New Roman"/>
          <w:b/>
          <w:bCs/>
          <w:color w:val="000000"/>
          <w:sz w:val="24"/>
          <w:szCs w:val="24"/>
        </w:rPr>
        <w:t xml:space="preserve">70%; 2) </w:t>
      </w:r>
      <w:r w:rsidRPr="0087337F">
        <w:rPr>
          <w:rFonts w:ascii="Times New Roman" w:hAnsi="Times New Roman" w:cs="Times New Roman"/>
          <w:color w:val="000000"/>
          <w:sz w:val="24"/>
          <w:szCs w:val="24"/>
        </w:rPr>
        <w:t xml:space="preserve">Increase students’ knowledge of financial aid by </w:t>
      </w:r>
      <w:r w:rsidRPr="0087337F">
        <w:rPr>
          <w:rFonts w:ascii="Times New Roman" w:hAnsi="Times New Roman" w:cs="Times New Roman"/>
          <w:b/>
          <w:bCs/>
          <w:color w:val="000000"/>
          <w:sz w:val="24"/>
          <w:szCs w:val="24"/>
        </w:rPr>
        <w:t xml:space="preserve">25% </w:t>
      </w:r>
      <w:r w:rsidRPr="0087337F">
        <w:rPr>
          <w:rFonts w:ascii="Times New Roman" w:hAnsi="Times New Roman" w:cs="Times New Roman"/>
          <w:color w:val="000000"/>
          <w:sz w:val="24"/>
          <w:szCs w:val="24"/>
        </w:rPr>
        <w:t xml:space="preserve">each year; </w:t>
      </w:r>
      <w:r w:rsidRPr="0087337F">
        <w:rPr>
          <w:rFonts w:ascii="Times New Roman" w:hAnsi="Times New Roman" w:cs="Times New Roman"/>
          <w:b/>
          <w:bCs/>
          <w:color w:val="000000"/>
          <w:sz w:val="24"/>
          <w:szCs w:val="24"/>
        </w:rPr>
        <w:t xml:space="preserve">3a) </w:t>
      </w:r>
      <w:r w:rsidRPr="0087337F">
        <w:rPr>
          <w:rFonts w:ascii="Times New Roman" w:hAnsi="Times New Roman" w:cs="Times New Roman"/>
          <w:color w:val="000000"/>
          <w:sz w:val="24"/>
          <w:szCs w:val="24"/>
        </w:rPr>
        <w:t xml:space="preserve">Increase % of students passing the state </w:t>
      </w:r>
      <w:r w:rsidRPr="0087337F">
        <w:rPr>
          <w:rFonts w:ascii="Times New Roman" w:hAnsi="Times New Roman" w:cs="Times New Roman"/>
          <w:b/>
          <w:bCs/>
          <w:color w:val="000000"/>
          <w:sz w:val="24"/>
          <w:szCs w:val="24"/>
        </w:rPr>
        <w:t xml:space="preserve">Math </w:t>
      </w:r>
      <w:r w:rsidRPr="0087337F">
        <w:rPr>
          <w:rFonts w:ascii="Times New Roman" w:hAnsi="Times New Roman" w:cs="Times New Roman"/>
          <w:color w:val="000000"/>
          <w:sz w:val="24"/>
          <w:szCs w:val="24"/>
        </w:rPr>
        <w:t xml:space="preserve">exam to </w:t>
      </w:r>
      <w:r w:rsidRPr="0087337F">
        <w:rPr>
          <w:rFonts w:ascii="Times New Roman" w:hAnsi="Times New Roman" w:cs="Times New Roman"/>
          <w:b/>
          <w:bCs/>
          <w:color w:val="000000"/>
          <w:sz w:val="24"/>
          <w:szCs w:val="24"/>
        </w:rPr>
        <w:t>55%</w:t>
      </w:r>
      <w:r w:rsidRPr="0087337F">
        <w:rPr>
          <w:rFonts w:ascii="Times New Roman" w:hAnsi="Times New Roman" w:cs="Times New Roman"/>
          <w:color w:val="000000"/>
          <w:sz w:val="24"/>
          <w:szCs w:val="24"/>
        </w:rPr>
        <w:t xml:space="preserve">; </w:t>
      </w:r>
      <w:r w:rsidRPr="0087337F">
        <w:rPr>
          <w:rFonts w:ascii="Times New Roman" w:hAnsi="Times New Roman" w:cs="Times New Roman"/>
          <w:b/>
          <w:bCs/>
          <w:color w:val="000000"/>
          <w:sz w:val="24"/>
          <w:szCs w:val="24"/>
        </w:rPr>
        <w:t xml:space="preserve">3b) </w:t>
      </w:r>
      <w:r w:rsidRPr="0087337F">
        <w:rPr>
          <w:rFonts w:ascii="Times New Roman" w:hAnsi="Times New Roman" w:cs="Times New Roman"/>
          <w:color w:val="000000"/>
          <w:sz w:val="24"/>
          <w:szCs w:val="24"/>
        </w:rPr>
        <w:t xml:space="preserve">Increase % of students passing the state </w:t>
      </w:r>
      <w:r w:rsidRPr="0087337F">
        <w:rPr>
          <w:rFonts w:ascii="Times New Roman" w:hAnsi="Times New Roman" w:cs="Times New Roman"/>
          <w:b/>
          <w:bCs/>
          <w:color w:val="000000"/>
          <w:sz w:val="24"/>
          <w:szCs w:val="24"/>
        </w:rPr>
        <w:t xml:space="preserve">Science </w:t>
      </w:r>
      <w:r w:rsidRPr="0087337F">
        <w:rPr>
          <w:rFonts w:ascii="Times New Roman" w:hAnsi="Times New Roman" w:cs="Times New Roman"/>
          <w:color w:val="000000"/>
          <w:sz w:val="24"/>
          <w:szCs w:val="24"/>
        </w:rPr>
        <w:t xml:space="preserve">exam to </w:t>
      </w:r>
      <w:r w:rsidRPr="0087337F">
        <w:rPr>
          <w:rFonts w:ascii="Times New Roman" w:hAnsi="Times New Roman" w:cs="Times New Roman"/>
          <w:b/>
          <w:bCs/>
          <w:color w:val="000000"/>
          <w:sz w:val="24"/>
          <w:szCs w:val="24"/>
        </w:rPr>
        <w:t>65%</w:t>
      </w:r>
      <w:r w:rsidRPr="0087337F">
        <w:rPr>
          <w:rFonts w:ascii="Times New Roman" w:hAnsi="Times New Roman" w:cs="Times New Roman"/>
          <w:color w:val="000000"/>
          <w:sz w:val="24"/>
          <w:szCs w:val="24"/>
        </w:rPr>
        <w:t xml:space="preserve">; </w:t>
      </w:r>
      <w:r w:rsidRPr="0087337F">
        <w:rPr>
          <w:rFonts w:ascii="Times New Roman" w:hAnsi="Times New Roman" w:cs="Times New Roman"/>
          <w:b/>
          <w:bCs/>
          <w:color w:val="000000"/>
          <w:sz w:val="24"/>
          <w:szCs w:val="24"/>
        </w:rPr>
        <w:t xml:space="preserve">3c) </w:t>
      </w:r>
      <w:r w:rsidRPr="0087337F">
        <w:rPr>
          <w:rFonts w:ascii="Times New Roman" w:hAnsi="Times New Roman" w:cs="Times New Roman"/>
          <w:color w:val="000000"/>
          <w:sz w:val="24"/>
          <w:szCs w:val="24"/>
        </w:rPr>
        <w:t xml:space="preserve">Increase % of students participating in a work-based learning experience to </w:t>
      </w:r>
      <w:r w:rsidRPr="0087337F">
        <w:rPr>
          <w:rFonts w:ascii="Times New Roman" w:hAnsi="Times New Roman" w:cs="Times New Roman"/>
          <w:b/>
          <w:bCs/>
          <w:color w:val="000000"/>
          <w:sz w:val="24"/>
          <w:szCs w:val="24"/>
        </w:rPr>
        <w:t xml:space="preserve">50%; 3d) </w:t>
      </w:r>
      <w:r w:rsidRPr="0087337F">
        <w:rPr>
          <w:rFonts w:ascii="Times New Roman" w:hAnsi="Times New Roman" w:cs="Times New Roman"/>
          <w:color w:val="000000"/>
          <w:sz w:val="24"/>
          <w:szCs w:val="24"/>
        </w:rPr>
        <w:t xml:space="preserve">Increase % of students graduating high school to </w:t>
      </w:r>
      <w:r w:rsidRPr="0087337F">
        <w:rPr>
          <w:rFonts w:ascii="Times New Roman" w:hAnsi="Times New Roman" w:cs="Times New Roman"/>
          <w:b/>
          <w:bCs/>
          <w:color w:val="000000"/>
          <w:sz w:val="24"/>
          <w:szCs w:val="24"/>
        </w:rPr>
        <w:t>95%</w:t>
      </w:r>
      <w:r w:rsidRPr="0087337F">
        <w:rPr>
          <w:rFonts w:ascii="Times New Roman" w:hAnsi="Times New Roman" w:cs="Times New Roman"/>
          <w:color w:val="000000"/>
          <w:sz w:val="24"/>
          <w:szCs w:val="24"/>
        </w:rPr>
        <w:t xml:space="preserve">; </w:t>
      </w:r>
      <w:r w:rsidRPr="0087337F">
        <w:rPr>
          <w:rFonts w:ascii="Times New Roman" w:hAnsi="Times New Roman" w:cs="Times New Roman"/>
          <w:b/>
          <w:bCs/>
          <w:color w:val="000000"/>
          <w:sz w:val="24"/>
          <w:szCs w:val="24"/>
        </w:rPr>
        <w:t xml:space="preserve">4a) </w:t>
      </w:r>
      <w:r w:rsidRPr="0087337F">
        <w:rPr>
          <w:rFonts w:ascii="Times New Roman" w:hAnsi="Times New Roman" w:cs="Times New Roman"/>
          <w:color w:val="000000"/>
          <w:sz w:val="24"/>
          <w:szCs w:val="24"/>
        </w:rPr>
        <w:t xml:space="preserve">Increase % of graduates enrolling in higher education to </w:t>
      </w:r>
      <w:r w:rsidRPr="0087337F">
        <w:rPr>
          <w:rFonts w:ascii="Times New Roman" w:hAnsi="Times New Roman" w:cs="Times New Roman"/>
          <w:b/>
          <w:bCs/>
          <w:color w:val="000000"/>
          <w:sz w:val="24"/>
          <w:szCs w:val="24"/>
        </w:rPr>
        <w:t xml:space="preserve">80%; 4b) </w:t>
      </w:r>
      <w:r w:rsidRPr="0087337F">
        <w:rPr>
          <w:rFonts w:ascii="Times New Roman" w:hAnsi="Times New Roman" w:cs="Times New Roman"/>
          <w:color w:val="000000"/>
          <w:sz w:val="24"/>
          <w:szCs w:val="24"/>
        </w:rPr>
        <w:t xml:space="preserve">Increase % of students completing their first year of college to </w:t>
      </w:r>
      <w:r w:rsidRPr="0087337F">
        <w:rPr>
          <w:rFonts w:ascii="Times New Roman" w:hAnsi="Times New Roman" w:cs="Times New Roman"/>
          <w:b/>
          <w:bCs/>
          <w:color w:val="000000"/>
          <w:sz w:val="24"/>
          <w:szCs w:val="24"/>
        </w:rPr>
        <w:t>85%</w:t>
      </w:r>
      <w:r w:rsidRPr="0087337F">
        <w:rPr>
          <w:rFonts w:ascii="Times New Roman" w:hAnsi="Times New Roman" w:cs="Times New Roman"/>
          <w:color w:val="000000"/>
          <w:sz w:val="24"/>
          <w:szCs w:val="24"/>
        </w:rPr>
        <w:t>.</w:t>
      </w:r>
    </w:p>
    <w:p w14:paraId="729A9FFC" w14:textId="30F8778A" w:rsidR="0087337F" w:rsidRDefault="0087337F" w:rsidP="0087337F">
      <w:pPr>
        <w:spacing w:after="0"/>
        <w:contextualSpacing/>
        <w:rPr>
          <w:rFonts w:ascii="Times New Roman" w:hAnsi="Times New Roman" w:cs="Times New Roman"/>
          <w:color w:val="000000"/>
          <w:sz w:val="24"/>
          <w:szCs w:val="24"/>
        </w:rPr>
      </w:pPr>
    </w:p>
    <w:p w14:paraId="0FE6C98C" w14:textId="77777777" w:rsidR="0087337F" w:rsidRPr="0087337F" w:rsidRDefault="0087337F" w:rsidP="0087337F">
      <w:pPr>
        <w:autoSpaceDE w:val="0"/>
        <w:autoSpaceDN w:val="0"/>
        <w:adjustRightInd w:val="0"/>
        <w:spacing w:after="0" w:line="240" w:lineRule="auto"/>
        <w:rPr>
          <w:rFonts w:ascii="Times New Roman" w:hAnsi="Times New Roman" w:cs="Times New Roman"/>
          <w:color w:val="000000"/>
          <w:sz w:val="24"/>
          <w:szCs w:val="24"/>
        </w:rPr>
      </w:pPr>
    </w:p>
    <w:p w14:paraId="470EBFAD" w14:textId="23CEA6C0" w:rsidR="0087337F" w:rsidRPr="0087337F" w:rsidRDefault="0087337F" w:rsidP="0087337F">
      <w:pPr>
        <w:spacing w:after="0"/>
        <w:contextualSpacing/>
        <w:rPr>
          <w:rFonts w:ascii="Times New Roman" w:hAnsi="Times New Roman" w:cs="Times New Roman"/>
          <w:sz w:val="24"/>
          <w:szCs w:val="24"/>
        </w:rPr>
      </w:pPr>
      <w:r w:rsidRPr="0087337F">
        <w:rPr>
          <w:rFonts w:ascii="Times New Roman" w:hAnsi="Times New Roman" w:cs="Times New Roman"/>
          <w:color w:val="000000"/>
          <w:sz w:val="24"/>
          <w:szCs w:val="24"/>
        </w:rPr>
        <w:t xml:space="preserve"> </w:t>
      </w:r>
      <w:r w:rsidRPr="0087337F">
        <w:rPr>
          <w:rFonts w:ascii="Times New Roman" w:hAnsi="Times New Roman" w:cs="Times New Roman"/>
          <w:i/>
          <w:iCs/>
          <w:color w:val="000000"/>
          <w:sz w:val="23"/>
          <w:szCs w:val="23"/>
        </w:rPr>
        <w:t>University of Washington – RISE UP Partnership</w:t>
      </w:r>
    </w:p>
    <w:sectPr w:rsidR="0087337F" w:rsidRPr="0087337F" w:rsidSect="0021396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DDB3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2DD9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32261034">
    <w:abstractNumId w:val="1"/>
  </w:num>
  <w:num w:numId="2" w16cid:durableId="186805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6F"/>
    <w:rsid w:val="00031902"/>
    <w:rsid w:val="0021396F"/>
    <w:rsid w:val="002D5D2B"/>
    <w:rsid w:val="00363BD0"/>
    <w:rsid w:val="005E5CBC"/>
    <w:rsid w:val="007D3596"/>
    <w:rsid w:val="0087337F"/>
    <w:rsid w:val="009128C3"/>
    <w:rsid w:val="00AF21D7"/>
    <w:rsid w:val="00C16DBD"/>
    <w:rsid w:val="00D4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F9CB"/>
  <w15:chartTrackingRefBased/>
  <w15:docId w15:val="{482409E2-872B-4827-A684-6C1C4C5E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39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969521">
      <w:bodyDiv w:val="1"/>
      <w:marLeft w:val="0"/>
      <w:marRight w:val="0"/>
      <w:marTop w:val="0"/>
      <w:marBottom w:val="0"/>
      <w:divBdr>
        <w:top w:val="none" w:sz="0" w:space="0" w:color="auto"/>
        <w:left w:val="none" w:sz="0" w:space="0" w:color="auto"/>
        <w:bottom w:val="none" w:sz="0" w:space="0" w:color="auto"/>
        <w:right w:val="none" w:sz="0" w:space="0" w:color="auto"/>
      </w:divBdr>
      <w:divsChild>
        <w:div w:id="303856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2899</Words>
  <Characters>16526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FY 2023 Partnership Abstracts (MS Word)</vt:lpstr>
    </vt:vector>
  </TitlesOfParts>
  <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2023 GEAR UP Partnership Abstracts (MS Word)</dc:title>
  <dc:subject/>
  <dc:creator>US Department of Education;Chung, Caroline</dc:creator>
  <cp:keywords/>
  <dc:description/>
  <cp:lastModifiedBy>Chin, David</cp:lastModifiedBy>
  <cp:revision>2</cp:revision>
  <dcterms:created xsi:type="dcterms:W3CDTF">2023-09-28T11:27:00Z</dcterms:created>
  <dcterms:modified xsi:type="dcterms:W3CDTF">2023-09-28T11:27:00Z</dcterms:modified>
</cp:coreProperties>
</file>